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老旧改一标段、历史古城迎薰广场</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沥青路面摊铺</w:t>
      </w:r>
      <w:r>
        <w:rPr>
          <w:rFonts w:hint="eastAsia" w:ascii="仿宋" w:hAnsi="仿宋" w:eastAsia="仿宋" w:cs="仿宋"/>
          <w:kern w:val="0"/>
          <w:sz w:val="24"/>
          <w:szCs w:val="24"/>
          <w:lang w:eastAsia="zh-CN"/>
        </w:rPr>
        <w:t>”</w:t>
      </w:r>
      <w:r>
        <w:rPr>
          <w:rFonts w:hint="eastAsia" w:ascii="仿宋" w:hAnsi="仿宋" w:eastAsia="仿宋" w:cs="仿宋"/>
          <w:sz w:val="24"/>
          <w:szCs w:val="24"/>
          <w:u w:val="none"/>
          <w:lang w:eastAsia="zh-CN"/>
        </w:rPr>
        <w:t>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eastAsia="zh-CN"/>
        </w:rPr>
        <w:t>“</w:t>
      </w:r>
      <w:r>
        <w:rPr>
          <w:rFonts w:hint="eastAsia" w:ascii="仿宋" w:hAnsi="仿宋" w:eastAsia="仿宋" w:cs="仿宋"/>
          <w:kern w:val="0"/>
          <w:sz w:val="24"/>
          <w:szCs w:val="24"/>
          <w:u w:val="single"/>
          <w:lang w:eastAsia="zh-CN"/>
        </w:rPr>
        <w:t>老旧改一标段、历史古城迎薰广场项目沥青路面摊铺</w:t>
      </w:r>
      <w:r>
        <w:rPr>
          <w:rFonts w:hint="eastAsia" w:ascii="仿宋" w:hAnsi="仿宋" w:eastAsia="仿宋" w:cs="仿宋"/>
          <w:b/>
          <w:bCs/>
          <w:kern w:val="0"/>
          <w:sz w:val="24"/>
          <w:szCs w:val="24"/>
          <w:u w:val="single"/>
          <w:lang w:eastAsia="zh-CN"/>
        </w:rPr>
        <w:t>”</w:t>
      </w:r>
      <w:r>
        <w:rPr>
          <w:rFonts w:hint="eastAsia" w:ascii="仿宋" w:hAnsi="仿宋" w:eastAsia="仿宋" w:cs="仿宋"/>
          <w:kern w:val="0"/>
          <w:sz w:val="24"/>
          <w:szCs w:val="24"/>
          <w:u w:val="single"/>
          <w:lang w:eastAsia="zh-CN"/>
        </w:rPr>
        <w:t>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赤壁市赤马小区、东州桥小区、营里和谐家园小区、新加坡小区、纸业小区、迎薰广场。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沥青</w:t>
      </w:r>
      <w:r>
        <w:rPr>
          <w:rFonts w:hint="eastAsia" w:ascii="仿宋" w:hAnsi="仿宋" w:eastAsia="仿宋" w:cs="仿宋"/>
          <w:b w:val="0"/>
          <w:bCs w:val="0"/>
          <w:i w:val="0"/>
          <w:iCs w:val="0"/>
          <w:caps w:val="0"/>
          <w:color w:val="222222"/>
          <w:spacing w:val="8"/>
          <w:sz w:val="24"/>
          <w:szCs w:val="24"/>
          <w:u w:val="single"/>
          <w:shd w:val="clear" w:fill="FFFFFF"/>
          <w:lang w:val="en-US" w:eastAsia="zh-CN"/>
        </w:rPr>
        <w:t>面</w:t>
      </w:r>
      <w:r>
        <w:rPr>
          <w:rFonts w:hint="eastAsia" w:ascii="仿宋" w:hAnsi="仿宋" w:eastAsia="仿宋" w:cs="仿宋"/>
          <w:i w:val="0"/>
          <w:iCs w:val="0"/>
          <w:caps w:val="0"/>
          <w:color w:val="222222"/>
          <w:spacing w:val="8"/>
          <w:sz w:val="24"/>
          <w:szCs w:val="24"/>
          <w:u w:val="single"/>
          <w:shd w:val="clear" w:fill="FFFFFF"/>
          <w:lang w:val="en-US" w:eastAsia="zh-CN"/>
        </w:rPr>
        <w:t>积约47000㎡，其中：赤马小区2200㎡、东州桥小区12700㎡、营里和谐家园小区9000㎡、新加坡小区11600㎡、纸业小区10200㎡、迎薰广场1300㎡</w:t>
      </w:r>
      <w:r>
        <w:rPr>
          <w:rFonts w:hint="eastAsia" w:ascii="仿宋" w:hAnsi="仿宋" w:eastAsia="仿宋" w:cs="仿宋"/>
          <w:b w:val="0"/>
          <w:bCs w:val="0"/>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（1）施工图纸范围内的沥青工程，</w:t>
      </w:r>
      <w:r>
        <w:rPr>
          <w:rFonts w:hint="eastAsia" w:ascii="仿宋" w:hAnsi="仿宋" w:eastAsia="仿宋" w:cs="仿宋"/>
          <w:b w:val="0"/>
          <w:bCs w:val="0"/>
          <w:kern w:val="0"/>
          <w:sz w:val="24"/>
          <w:highlight w:val="none"/>
          <w:u w:val="single"/>
        </w:rPr>
        <w:t>①</w:t>
      </w:r>
      <w:r>
        <w:rPr>
          <w:rFonts w:hint="eastAsia" w:ascii="仿宋" w:hAnsi="仿宋" w:eastAsia="仿宋" w:cs="仿宋"/>
          <w:b/>
          <w:bCs/>
          <w:kern w:val="0"/>
          <w:sz w:val="24"/>
          <w:highlight w:val="none"/>
          <w:u w:val="single"/>
        </w:rPr>
        <w:t>迎薰广场</w:t>
      </w:r>
      <w:r>
        <w:rPr>
          <w:rFonts w:hint="eastAsia" w:ascii="仿宋" w:hAnsi="仿宋" w:eastAsia="仿宋" w:cs="仿宋"/>
          <w:b w:val="0"/>
          <w:bCs w:val="0"/>
          <w:kern w:val="0"/>
          <w:sz w:val="24"/>
          <w:highlight w:val="none"/>
          <w:u w:val="single"/>
        </w:rPr>
        <w:t>施工前对路面基层进行清理，在新建道路上涂刷沥青粘层油（PC-3）保证0.3-0.5L/㎡，再铺5cm细粒式沥青混凝土AC-13C</w:t>
      </w:r>
      <w:r>
        <w:rPr>
          <w:rFonts w:hint="eastAsia" w:ascii="仿宋" w:hAnsi="仿宋" w:eastAsia="仿宋" w:cs="仿宋"/>
          <w:b w:val="0"/>
          <w:bCs w:val="0"/>
          <w:kern w:val="0"/>
          <w:sz w:val="24"/>
          <w:highlight w:val="none"/>
          <w:u w:val="single"/>
          <w:lang w:eastAsia="zh-CN"/>
        </w:rPr>
        <w:t>；②</w:t>
      </w:r>
      <w:r>
        <w:rPr>
          <w:rFonts w:hint="eastAsia" w:ascii="仿宋" w:hAnsi="仿宋" w:eastAsia="仿宋" w:cs="仿宋"/>
          <w:b/>
          <w:bCs/>
          <w:kern w:val="0"/>
          <w:sz w:val="24"/>
          <w:highlight w:val="none"/>
          <w:u w:val="single"/>
        </w:rPr>
        <w:t>赤马小区</w:t>
      </w:r>
      <w:r>
        <w:rPr>
          <w:rFonts w:hint="eastAsia" w:ascii="仿宋" w:hAnsi="仿宋" w:eastAsia="仿宋" w:cs="仿宋"/>
          <w:b w:val="0"/>
          <w:bCs w:val="0"/>
          <w:kern w:val="0"/>
          <w:sz w:val="24"/>
          <w:highlight w:val="none"/>
          <w:u w:val="single"/>
        </w:rPr>
        <w:t>施工前对路面基层进行清理，在新建道路上涂刷沥青粘层油（PRC）保证0.4L/㎡，再铺5cm细粒式沥青混凝土AC-13</w:t>
      </w:r>
      <w:r>
        <w:rPr>
          <w:rFonts w:hint="eastAsia" w:ascii="仿宋" w:hAnsi="仿宋" w:eastAsia="仿宋" w:cs="仿宋"/>
          <w:b w:val="0"/>
          <w:bCs w:val="0"/>
          <w:kern w:val="0"/>
          <w:sz w:val="24"/>
          <w:highlight w:val="none"/>
          <w:u w:val="single"/>
          <w:lang w:eastAsia="zh-CN"/>
        </w:rPr>
        <w:t>；③</w:t>
      </w:r>
      <w:r>
        <w:rPr>
          <w:rFonts w:hint="eastAsia" w:ascii="仿宋" w:hAnsi="仿宋" w:eastAsia="仿宋" w:cs="仿宋"/>
          <w:b/>
          <w:bCs/>
          <w:kern w:val="0"/>
          <w:sz w:val="24"/>
          <w:highlight w:val="none"/>
          <w:u w:val="single"/>
        </w:rPr>
        <w:t>东洲桥小区</w:t>
      </w:r>
      <w:r>
        <w:rPr>
          <w:rFonts w:hint="eastAsia" w:ascii="仿宋" w:hAnsi="仿宋" w:eastAsia="仿宋" w:cs="仿宋"/>
          <w:b w:val="0"/>
          <w:bCs w:val="0"/>
          <w:kern w:val="0"/>
          <w:sz w:val="24"/>
          <w:highlight w:val="none"/>
          <w:u w:val="single"/>
        </w:rPr>
        <w:t>施工前对路面基层进行清理板缝处铺贴高分子抗裂贴，在新建道路上涂刷沥青粘层油（PC-3）保证0.3-0.5L/㎡，再铺5cm细粒式沥青混凝土AC-13</w:t>
      </w:r>
      <w:r>
        <w:rPr>
          <w:rFonts w:hint="eastAsia" w:ascii="仿宋" w:hAnsi="仿宋" w:eastAsia="仿宋" w:cs="仿宋"/>
          <w:b w:val="0"/>
          <w:bCs w:val="0"/>
          <w:kern w:val="0"/>
          <w:sz w:val="24"/>
          <w:highlight w:val="none"/>
          <w:u w:val="single"/>
          <w:lang w:eastAsia="zh-CN"/>
        </w:rPr>
        <w:t>；④</w:t>
      </w:r>
      <w:r>
        <w:rPr>
          <w:rFonts w:hint="eastAsia" w:ascii="仿宋" w:hAnsi="仿宋" w:eastAsia="仿宋" w:cs="仿宋"/>
          <w:b/>
          <w:bCs/>
          <w:kern w:val="0"/>
          <w:sz w:val="24"/>
          <w:highlight w:val="none"/>
          <w:u w:val="single"/>
        </w:rPr>
        <w:t>营里和谐家园</w:t>
      </w:r>
      <w:r>
        <w:rPr>
          <w:rFonts w:hint="eastAsia" w:ascii="仿宋" w:hAnsi="仿宋" w:eastAsia="仿宋" w:cs="仿宋"/>
          <w:b w:val="0"/>
          <w:bCs w:val="0"/>
          <w:kern w:val="0"/>
          <w:sz w:val="24"/>
          <w:highlight w:val="none"/>
          <w:u w:val="single"/>
        </w:rPr>
        <w:t>施工前对路面基层进行清理板缝处铺贴高分子抗裂贴，在新建道路上涂刷沥青粘层油（PC-3型乳化沥青）保证0.4L/㎡，再铺5cm细粒式沥青混凝土AC-10C</w:t>
      </w:r>
      <w:r>
        <w:rPr>
          <w:rFonts w:hint="eastAsia" w:ascii="仿宋" w:hAnsi="仿宋" w:eastAsia="仿宋" w:cs="仿宋"/>
          <w:b w:val="0"/>
          <w:bCs w:val="0"/>
          <w:kern w:val="0"/>
          <w:sz w:val="24"/>
          <w:highlight w:val="none"/>
          <w:u w:val="single"/>
          <w:lang w:eastAsia="zh-CN"/>
        </w:rPr>
        <w:t>；⑤</w:t>
      </w:r>
      <w:r>
        <w:rPr>
          <w:rFonts w:hint="eastAsia" w:ascii="仿宋" w:hAnsi="仿宋" w:eastAsia="仿宋" w:cs="仿宋"/>
          <w:b/>
          <w:bCs/>
          <w:kern w:val="0"/>
          <w:sz w:val="24"/>
          <w:highlight w:val="none"/>
          <w:u w:val="single"/>
        </w:rPr>
        <w:t>新加坡小区</w:t>
      </w:r>
      <w:r>
        <w:rPr>
          <w:rFonts w:hint="eastAsia" w:ascii="仿宋" w:hAnsi="仿宋" w:eastAsia="仿宋" w:cs="仿宋"/>
          <w:b w:val="0"/>
          <w:bCs w:val="0"/>
          <w:kern w:val="0"/>
          <w:sz w:val="24"/>
          <w:highlight w:val="none"/>
          <w:u w:val="single"/>
        </w:rPr>
        <w:t>施工前对路面基层进行清理板缝处铺贴高分子抗裂贴，在新建道路上涂刷沥青粘层油（PC-3型乳化沥青）保证0.4L/㎡，再铺5cm细粒式沥青混凝土AC-10C</w:t>
      </w:r>
      <w:r>
        <w:rPr>
          <w:rFonts w:hint="eastAsia" w:ascii="仿宋" w:hAnsi="仿宋" w:eastAsia="仿宋" w:cs="仿宋"/>
          <w:b w:val="0"/>
          <w:bCs w:val="0"/>
          <w:kern w:val="0"/>
          <w:sz w:val="24"/>
          <w:highlight w:val="none"/>
          <w:u w:val="single"/>
          <w:lang w:eastAsia="zh-CN"/>
        </w:rPr>
        <w:t>；⑥</w:t>
      </w:r>
      <w:r>
        <w:rPr>
          <w:rFonts w:hint="eastAsia" w:ascii="仿宋" w:hAnsi="仿宋" w:eastAsia="仿宋" w:cs="仿宋"/>
          <w:b/>
          <w:bCs/>
          <w:kern w:val="0"/>
          <w:sz w:val="24"/>
          <w:highlight w:val="none"/>
          <w:u w:val="single"/>
        </w:rPr>
        <w:t>纸业小区</w:t>
      </w:r>
      <w:r>
        <w:rPr>
          <w:rFonts w:hint="eastAsia" w:ascii="仿宋" w:hAnsi="仿宋" w:eastAsia="仿宋" w:cs="仿宋"/>
          <w:b w:val="0"/>
          <w:bCs w:val="0"/>
          <w:kern w:val="0"/>
          <w:sz w:val="24"/>
          <w:highlight w:val="none"/>
          <w:u w:val="single"/>
        </w:rPr>
        <w:t>施工前对路面基层进行清理板缝处铺贴聚酯玻纤布，在新建道路上涂刷沥青粘层油（PC-3）保证0.4L/㎡，再铺5cm细粒式沥青混凝土AC-13C</w:t>
      </w:r>
      <w:r>
        <w:rPr>
          <w:rFonts w:hint="eastAsia" w:ascii="仿宋" w:hAnsi="仿宋" w:eastAsia="仿宋" w:cs="仿宋"/>
          <w:b/>
          <w:bCs/>
          <w:color w:val="auto"/>
          <w:sz w:val="24"/>
          <w:highlight w:val="none"/>
          <w:u w:val="single"/>
          <w:lang w:val="en-US" w:eastAsia="zh-CN"/>
        </w:rPr>
        <w:t>；</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2</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合同承包范围的事项不得发生任何杂工费用由甲方承担；</w:t>
      </w:r>
      <w:r>
        <w:rPr>
          <w:rFonts w:hint="eastAsia" w:ascii="仿宋" w:hAnsi="仿宋" w:eastAsia="仿宋" w:cs="仿宋"/>
          <w:kern w:val="0"/>
          <w:sz w:val="24"/>
          <w:szCs w:val="24"/>
          <w:u w:val="single"/>
          <w:lang w:val="en-US" w:eastAsia="zh-CN"/>
        </w:rPr>
        <w:t>（5）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清扫；（6）施工以图审施工蓝图及合同约定事项为依据，且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合同单价不再调整；（7）发包人有权根据承包人现场施工质量、进度、安全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、现场文明施工等情况随时调整承包人的承包范围，且承包人应全力配合，需要承包人退场的，发包人按承包人已完成合格工程量办理结算，承包人不得提出其它任何索赔要求；（8）</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szCs w:val="24"/>
          <w:highlight w:val="none"/>
          <w:u w:val="single"/>
          <w:lang w:val="en-US" w:eastAsia="zh-CN"/>
        </w:rPr>
        <w:t>（9）报名人可自行实地踏勘。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详见施工合同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八、安全及现场文明施工要求：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满足项目进度要求，开工日期以项目部下达通知之日起算工期</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（1）以公司报名的需提供</w:t>
      </w:r>
      <w:r>
        <w:rPr>
          <w:rFonts w:hint="eastAsia" w:ascii="仿宋" w:hAnsi="仿宋" w:eastAsia="仿宋" w:cs="仿宋"/>
          <w:b w:val="0"/>
          <w:bCs w:val="0"/>
          <w:color w:val="160B11"/>
          <w:sz w:val="24"/>
          <w:szCs w:val="24"/>
          <w:u w:val="single"/>
          <w:lang w:val="en-US" w:eastAsia="zh-CN"/>
        </w:rPr>
        <w:t>合法有效的营业执照。（2）以个人报名的需提供个人身份证等证明资料。（3）</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2.现场人员要求：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2023年2月22日至2023年2月24日17:30止。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最高限价含9%增值税专用发票，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w:t>
      </w:r>
    </w:p>
    <w:tbl>
      <w:tblPr>
        <w:tblStyle w:val="9"/>
        <w:tblpPr w:leftFromText="180" w:rightFromText="180" w:vertAnchor="text" w:horzAnchor="page" w:tblpX="2147" w:tblpY="332"/>
        <w:tblOverlap w:val="never"/>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950"/>
        <w:gridCol w:w="187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（含9%专票）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5cm厚细粒式沥青混凝土AC-10C</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12.3元/㎡/cm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5cm厚细粒式沥青混凝土AC-13C</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抗裂贴</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val="0"/>
                <w:kern w:val="2"/>
                <w:sz w:val="24"/>
                <w:szCs w:val="24"/>
                <w:u w:val="single"/>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cs="Times New Roman"/>
                <w:b w:val="0"/>
                <w:bCs w:val="0"/>
                <w:kern w:val="2"/>
                <w:sz w:val="24"/>
                <w:szCs w:val="24"/>
                <w:u w:val="none"/>
                <w:lang w:val="en-US" w:eastAsia="zh-CN" w:bidi="ar-SA"/>
              </w:rPr>
            </w:pPr>
            <w:r>
              <w:rPr>
                <w:rFonts w:hint="eastAsia" w:ascii="仿宋" w:hAnsi="仿宋" w:eastAsia="仿宋" w:cs="仿宋"/>
                <w:b w:val="0"/>
                <w:bCs w:val="0"/>
                <w:kern w:val="0"/>
                <w:sz w:val="24"/>
                <w:szCs w:val="24"/>
                <w:lang w:val="en-US" w:eastAsia="zh-CN"/>
              </w:rPr>
              <w:t>16元/㎡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5</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聚酯玻纤布</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9元/㎡</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highlight w:val="none"/>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lang w:val="en-US" w:eastAsia="zh-CN"/>
        </w:rPr>
      </w:pPr>
      <w:r>
        <w:rPr>
          <w:rFonts w:hint="eastAsia" w:ascii="仿宋" w:hAnsi="仿宋" w:eastAsia="仿宋" w:cs="仿宋"/>
          <w:b w:val="0"/>
          <w:bCs w:val="0"/>
          <w:kern w:val="0"/>
          <w:sz w:val="24"/>
          <w:szCs w:val="24"/>
          <w:highlight w:val="yellow"/>
          <w:lang w:val="en-US" w:eastAsia="zh-CN"/>
        </w:rPr>
        <w:t>4.报名人可根据自身实际情况及履约能力，选择以上6个施工范围的任何区域。同时，发包人有权根据实际情况指定报名人承包范围。发包人优先选择同意以房款抵工程款的报名人。</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b/>
          <w:bCs/>
          <w:kern w:val="0"/>
          <w:sz w:val="24"/>
          <w:szCs w:val="24"/>
          <w:highlight w:val="none"/>
          <w:lang w:val="en-US" w:eastAsia="zh-CN"/>
        </w:rPr>
        <w:t>5.有效报价前3名可进入第二轮报价，入我司A库，后期项目同等条件下可优先参与。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老旧改一标段及历史古城迎薰广场项目沥青路面摊铺工程</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1" w:name="_Toc30463"/>
      <w:r>
        <w:rPr>
          <w:rFonts w:hint="eastAsia" w:ascii="仿宋" w:hAnsi="仿宋" w:eastAsia="仿宋" w:cs="仿宋"/>
          <w:b/>
          <w:bCs/>
          <w:kern w:val="0"/>
          <w:sz w:val="24"/>
          <w:szCs w:val="24"/>
          <w:lang w:val="en-US" w:eastAsia="zh-CN"/>
        </w:rPr>
        <w:t>十六、报名文件递交</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2023年2月24日17时30分。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营业执照、资质证书、开户许可证、法人身份证、委托代理人身份证、授权委托书。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2.施工能力佐证资料</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rPr>
          <w:rFonts w:hint="eastAsia" w:ascii="方正小标宋_GBK" w:hAnsi="方正小标宋_GBK" w:eastAsia="仿宋" w:cs="方正小标宋_GBK"/>
          <w:b/>
          <w:bCs/>
          <w:kern w:val="2"/>
          <w:sz w:val="32"/>
          <w:szCs w:val="32"/>
          <w:u w:val="single"/>
          <w:lang w:val="en-US" w:eastAsia="zh-CN" w:bidi="ar-SA"/>
        </w:rPr>
      </w:pPr>
      <w:bookmarkStart w:id="2" w:name="_Toc21973"/>
      <w:r>
        <w:rPr>
          <w:rFonts w:hint="eastAsia" w:ascii="方正小标宋_GBK" w:hAnsi="方正小标宋_GBK" w:eastAsia="仿宋" w:cs="方正小标宋_GBK"/>
          <w:b/>
          <w:bCs/>
          <w:kern w:val="2"/>
          <w:sz w:val="32"/>
          <w:szCs w:val="32"/>
          <w:u w:val="single"/>
          <w:lang w:val="en-US" w:eastAsia="zh-CN" w:bidi="ar-SA"/>
        </w:rPr>
        <w:br w:type="page"/>
      </w: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sz w:val="32"/>
          <w:szCs w:val="32"/>
          <w:u w:val="none"/>
          <w:lang w:val="en-US" w:eastAsia="zh-CN"/>
        </w:rPr>
        <w:t>老旧改一标段、历史古城迎薰广场项目沥青路面摊铺工程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2"/>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老旧改一标段、历史古城迎薰广场项目沥青路面摊铺工程</w:t>
      </w:r>
    </w:p>
    <w:tbl>
      <w:tblPr>
        <w:tblStyle w:val="9"/>
        <w:tblpPr w:leftFromText="180" w:rightFromText="180" w:vertAnchor="text" w:horzAnchor="page" w:tblpX="2147" w:tblpY="332"/>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75"/>
        <w:gridCol w:w="1887"/>
        <w:gridCol w:w="1875"/>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（含9%专票）</w:t>
            </w:r>
          </w:p>
        </w:tc>
        <w:tc>
          <w:tcPr>
            <w:tcW w:w="176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5cm厚细粒式沥青混凝土AC-10C</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12.3元/㎡/cm</w:t>
            </w:r>
          </w:p>
        </w:tc>
        <w:tc>
          <w:tcPr>
            <w:tcW w:w="176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5cm厚细粒式沥青混凝土AC-13C</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12.8元/㎡/cm</w:t>
            </w:r>
          </w:p>
        </w:tc>
        <w:tc>
          <w:tcPr>
            <w:tcW w:w="1763"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c>
          <w:tcPr>
            <w:tcW w:w="1763"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4</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抗裂贴</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val="0"/>
                <w:kern w:val="2"/>
                <w:sz w:val="24"/>
                <w:szCs w:val="24"/>
                <w:u w:val="single"/>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cs="Times New Roman"/>
                <w:b w:val="0"/>
                <w:bCs w:val="0"/>
                <w:kern w:val="2"/>
                <w:sz w:val="24"/>
                <w:szCs w:val="24"/>
                <w:u w:val="none"/>
                <w:lang w:val="en-US" w:eastAsia="zh-CN" w:bidi="ar-SA"/>
              </w:rPr>
            </w:pPr>
            <w:r>
              <w:rPr>
                <w:rFonts w:hint="eastAsia" w:ascii="仿宋" w:hAnsi="仿宋" w:eastAsia="仿宋" w:cs="仿宋"/>
                <w:b w:val="0"/>
                <w:bCs w:val="0"/>
                <w:kern w:val="0"/>
                <w:sz w:val="24"/>
                <w:szCs w:val="24"/>
                <w:lang w:val="en-US" w:eastAsia="zh-CN"/>
              </w:rPr>
              <w:t>16元/㎡</w:t>
            </w:r>
          </w:p>
        </w:tc>
        <w:tc>
          <w:tcPr>
            <w:tcW w:w="1763"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5</w:t>
            </w:r>
          </w:p>
        </w:tc>
        <w:tc>
          <w:tcPr>
            <w:tcW w:w="20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聚酯玻纤布</w:t>
            </w:r>
          </w:p>
        </w:tc>
        <w:tc>
          <w:tcPr>
            <w:tcW w:w="188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9元/㎡</w:t>
            </w:r>
          </w:p>
        </w:tc>
        <w:tc>
          <w:tcPr>
            <w:tcW w:w="1763" w:type="dxa"/>
            <w:vMerge w:val="continue"/>
            <w:tcBorders/>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yellow"/>
          <w:lang w:val="en-US" w:eastAsia="zh-CN"/>
        </w:rPr>
        <w:t>最高限价含9%增值税专用发票，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numPr>
          <w:ilvl w:val="0"/>
          <w:numId w:val="0"/>
        </w:numPr>
        <w:spacing w:line="560" w:lineRule="exact"/>
        <w:jc w:val="both"/>
        <w:outlineLvl w:val="0"/>
        <w:rPr>
          <w:rFonts w:hint="eastAsia"/>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numPr>
          <w:ilvl w:val="0"/>
          <w:numId w:val="0"/>
        </w:numPr>
        <w:jc w:val="center"/>
        <w:rPr>
          <w:rFonts w:hint="eastAsia" w:ascii="仿宋" w:hAnsi="仿宋" w:eastAsia="仿宋" w:cs="仿宋"/>
          <w:b/>
          <w:bCs/>
          <w:sz w:val="30"/>
          <w:szCs w:val="30"/>
          <w:lang w:val="en-US" w:eastAsia="zh-CN"/>
        </w:rPr>
      </w:pPr>
      <w:bookmarkStart w:id="3" w:name="_Toc1033"/>
      <w:bookmarkStart w:id="4" w:name="_Toc3508"/>
      <w:r>
        <w:rPr>
          <w:rFonts w:hint="eastAsia" w:ascii="仿宋" w:hAnsi="仿宋" w:eastAsia="仿宋" w:cs="仿宋"/>
          <w:b/>
          <w:bCs/>
          <w:sz w:val="30"/>
          <w:szCs w:val="30"/>
          <w:lang w:val="en-US" w:eastAsia="zh-CN"/>
        </w:rPr>
        <w:t>承诺书</w:t>
      </w:r>
    </w:p>
    <w:p>
      <w:pPr>
        <w:pStyle w:val="2"/>
        <w:numPr>
          <w:ilvl w:val="0"/>
          <w:numId w:val="0"/>
        </w:numPr>
        <w:jc w:val="center"/>
        <w:rPr>
          <w:rFonts w:hint="default" w:ascii="仿宋" w:hAnsi="仿宋" w:eastAsia="仿宋" w:cs="仿宋"/>
          <w:b/>
          <w:bCs/>
          <w:sz w:val="30"/>
          <w:szCs w:val="30"/>
          <w:lang w:val="en-US" w:eastAsia="zh-CN"/>
        </w:rPr>
      </w:pPr>
    </w:p>
    <w:p>
      <w:pPr>
        <w:pStyle w:val="2"/>
        <w:numPr>
          <w:ilvl w:val="0"/>
          <w:numId w:val="0"/>
        </w:num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赤壁市赤马港建筑安装工程有限公司：</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我司已认真仔细阅读遴选公告内容，对报名文件内容无异议。若我司中选，我司同意以“赤壁未来之城”“公园里学府二期”房款抵工程款。</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承诺人（盖章）：</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法定代表人（签名）：</w:t>
      </w:r>
    </w:p>
    <w:p>
      <w:pPr>
        <w:pStyle w:val="2"/>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日期：  年   月    日</w:t>
      </w: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numPr>
          <w:ilvl w:val="0"/>
          <w:numId w:val="0"/>
        </w:numPr>
        <w:ind w:firstLine="560" w:firstLineChars="200"/>
        <w:jc w:val="both"/>
        <w:rPr>
          <w:rFonts w:hint="eastAsia" w:ascii="仿宋" w:hAnsi="仿宋" w:eastAsia="仿宋" w:cs="仿宋"/>
          <w:b w:val="0"/>
          <w:bCs w:val="0"/>
          <w:sz w:val="28"/>
          <w:szCs w:val="28"/>
          <w:lang w:val="en-US" w:eastAsia="zh-CN"/>
        </w:rPr>
      </w:pPr>
    </w:p>
    <w:p>
      <w:pPr>
        <w:pStyle w:val="2"/>
        <w:numPr>
          <w:ilvl w:val="0"/>
          <w:numId w:val="0"/>
        </w:numPr>
        <w:jc w:val="both"/>
        <w:rPr>
          <w:rFonts w:hint="default" w:ascii="仿宋" w:hAnsi="仿宋" w:eastAsia="仿宋" w:cs="仿宋"/>
          <w:b w:val="0"/>
          <w:bCs w:val="0"/>
          <w:sz w:val="28"/>
          <w:szCs w:val="28"/>
          <w:lang w:val="en-US" w:eastAsia="zh-CN"/>
        </w:rPr>
        <w:sectPr>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5"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5"/>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6" w:name="_Toc30813"/>
      <w:bookmarkStart w:id="7" w:name="_Toc14147"/>
      <w:bookmarkStart w:id="8" w:name="_Toc2509"/>
      <w:bookmarkStart w:id="9" w:name="_Toc15385"/>
      <w:bookmarkStart w:id="10" w:name="_Toc23981"/>
      <w:bookmarkStart w:id="11" w:name="_Toc22876"/>
      <w:r>
        <w:rPr>
          <w:rFonts w:hint="eastAsia" w:ascii="仿宋" w:hAnsi="仿宋" w:eastAsia="仿宋" w:cs="仿宋"/>
          <w:b/>
          <w:bCs/>
          <w:color w:val="160B11"/>
          <w:sz w:val="28"/>
          <w:szCs w:val="28"/>
        </w:rPr>
        <w:t>1、项目进度计划表</w:t>
      </w:r>
      <w:bookmarkEnd w:id="6"/>
      <w:bookmarkEnd w:id="7"/>
      <w:bookmarkEnd w:id="8"/>
      <w:bookmarkEnd w:id="9"/>
      <w:bookmarkEnd w:id="10"/>
      <w:bookmarkEnd w:id="1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2" w:name="_Toc23445"/>
      <w:bookmarkStart w:id="13" w:name="_Toc31950"/>
      <w:bookmarkStart w:id="14" w:name="_Toc7667"/>
      <w:bookmarkStart w:id="15" w:name="_Toc12749"/>
      <w:bookmarkStart w:id="16" w:name="_Toc31659"/>
      <w:bookmarkStart w:id="17" w:name="_Toc12822"/>
      <w:r>
        <w:rPr>
          <w:rFonts w:hint="eastAsia" w:ascii="仿宋" w:hAnsi="仿宋" w:eastAsia="仿宋" w:cs="仿宋"/>
          <w:b/>
          <w:bCs/>
          <w:color w:val="160B11"/>
          <w:sz w:val="28"/>
          <w:szCs w:val="28"/>
        </w:rPr>
        <w:t>2、安全管理措施</w:t>
      </w:r>
      <w:bookmarkEnd w:id="12"/>
      <w:bookmarkEnd w:id="13"/>
      <w:bookmarkEnd w:id="14"/>
      <w:bookmarkEnd w:id="15"/>
      <w:bookmarkEnd w:id="16"/>
      <w:bookmarkEnd w:id="1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18" w:name="_Toc24950"/>
      <w:bookmarkStart w:id="19" w:name="_Toc9234"/>
      <w:bookmarkStart w:id="20" w:name="_Toc23406"/>
      <w:bookmarkStart w:id="21" w:name="_Toc9515"/>
      <w:bookmarkStart w:id="22" w:name="_Toc156"/>
      <w:bookmarkStart w:id="23" w:name="_Toc6331"/>
      <w:r>
        <w:rPr>
          <w:rFonts w:hint="eastAsia" w:ascii="仿宋" w:hAnsi="仿宋" w:eastAsia="仿宋" w:cs="仿宋"/>
          <w:b/>
          <w:bCs/>
          <w:color w:val="160B11"/>
          <w:sz w:val="28"/>
          <w:szCs w:val="28"/>
        </w:rPr>
        <w:t>3、质量管理措施</w:t>
      </w:r>
      <w:bookmarkEnd w:id="18"/>
      <w:bookmarkEnd w:id="19"/>
      <w:bookmarkEnd w:id="20"/>
      <w:bookmarkEnd w:id="21"/>
      <w:bookmarkEnd w:id="22"/>
      <w:bookmarkEnd w:id="2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4" w:name="_Toc16742"/>
      <w:bookmarkStart w:id="25" w:name="_Toc22403"/>
      <w:bookmarkStart w:id="26" w:name="_Toc1146"/>
      <w:bookmarkStart w:id="27" w:name="_Toc32221"/>
      <w:bookmarkStart w:id="28" w:name="_Toc12086"/>
      <w:bookmarkStart w:id="29" w:name="_Toc15910"/>
      <w:r>
        <w:rPr>
          <w:rFonts w:hint="eastAsia" w:ascii="仿宋" w:hAnsi="仿宋" w:eastAsia="仿宋" w:cs="仿宋"/>
          <w:b/>
          <w:bCs/>
          <w:color w:val="160B11"/>
          <w:sz w:val="28"/>
          <w:szCs w:val="28"/>
        </w:rPr>
        <w:t>4、文明施工管理措施</w:t>
      </w:r>
      <w:bookmarkEnd w:id="24"/>
      <w:bookmarkEnd w:id="25"/>
      <w:bookmarkEnd w:id="26"/>
      <w:bookmarkEnd w:id="27"/>
      <w:bookmarkEnd w:id="28"/>
      <w:bookmarkEnd w:id="2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0" w:name="_Toc64"/>
      <w:bookmarkStart w:id="31" w:name="_Toc25921"/>
      <w:bookmarkStart w:id="32" w:name="_Toc27064"/>
      <w:bookmarkStart w:id="33" w:name="_Toc28379"/>
      <w:bookmarkStart w:id="34" w:name="_Toc29993"/>
      <w:bookmarkStart w:id="35" w:name="_Toc1134"/>
      <w:r>
        <w:rPr>
          <w:rFonts w:hint="eastAsia" w:ascii="仿宋" w:hAnsi="仿宋" w:eastAsia="仿宋" w:cs="仿宋"/>
          <w:b/>
          <w:bCs/>
          <w:color w:val="160B11"/>
          <w:sz w:val="28"/>
          <w:szCs w:val="28"/>
        </w:rPr>
        <w:t>5、承接本工程的优势</w:t>
      </w:r>
      <w:bookmarkEnd w:id="30"/>
      <w:bookmarkEnd w:id="31"/>
      <w:bookmarkEnd w:id="32"/>
      <w:bookmarkEnd w:id="33"/>
      <w:bookmarkEnd w:id="34"/>
      <w:bookmarkEnd w:id="3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6" w:name="_Toc15911"/>
      <w:bookmarkStart w:id="37" w:name="_Toc27987"/>
      <w:r>
        <w:rPr>
          <w:rFonts w:hint="eastAsia" w:ascii="仿宋" w:hAnsi="仿宋" w:eastAsia="仿宋" w:cs="仿宋"/>
          <w:b/>
          <w:bCs/>
          <w:kern w:val="2"/>
          <w:sz w:val="24"/>
          <w:szCs w:val="24"/>
          <w:lang w:val="en-US" w:eastAsia="zh-CN" w:bidi="ar-SA"/>
        </w:rPr>
        <w:t>附件</w:t>
      </w:r>
      <w:bookmarkEnd w:id="36"/>
      <w:bookmarkEnd w:id="37"/>
      <w:bookmarkStart w:id="38" w:name="_Toc21285"/>
      <w:bookmarkStart w:id="39"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38"/>
      <w:bookmarkEnd w:id="39"/>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3"/>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老旧改一标段、历史古城迎薰广场项目沥青路面摊铺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0"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0"/>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老旧改一标段、历史古城迎薰广场项目沥青路面摊铺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老旧改一标段、历史古城迎薰广场项目沥青路面摊铺”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老旧改一标段、历史古城迎薰广场项目沥青路面摊铺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赤壁市赤马小区、东州桥小区、营里和谐家园小区、新加坡小区、纸业小区、迎薰广场。</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sz w:val="24"/>
          <w:szCs w:val="24"/>
          <w:u w:val="none"/>
          <w:lang w:val="en-US" w:eastAsia="zh-CN"/>
        </w:rPr>
        <w:t>1.3项目规模：</w:t>
      </w:r>
      <w:r>
        <w:rPr>
          <w:rFonts w:hint="eastAsia" w:ascii="仿宋" w:hAnsi="仿宋" w:eastAsia="仿宋" w:cs="仿宋"/>
          <w:sz w:val="24"/>
          <w:szCs w:val="24"/>
          <w:u w:val="single"/>
          <w:lang w:val="en-US" w:eastAsia="zh-CN"/>
        </w:rPr>
        <w:t>沥青面积约47000㎡，其中：赤马小区2200㎡、东州桥小区12700㎡、营里和谐家园小区9000㎡、新加坡小区11600㎡、纸业小区10200㎡、迎薰广场1300㎡。</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承包范围：</w:t>
      </w:r>
      <w:r>
        <w:rPr>
          <w:rFonts w:hint="eastAsia" w:ascii="仿宋" w:hAnsi="仿宋" w:eastAsia="仿宋" w:cs="仿宋"/>
          <w:sz w:val="24"/>
          <w:szCs w:val="24"/>
          <w:u w:val="single"/>
          <w:lang w:val="en-US" w:eastAsia="zh-CN"/>
        </w:rPr>
        <w:t>（1）施工图纸范围内的沥青工程，①迎薰广场施工前对路面基层进行清理，在新建道路上涂刷沥青粘层油（PC-3）保证0.3-0.5L/㎡，再铺5cm细粒式沥青混凝土AC-13C；②赤马小区施工前对路面基层进行清理，在新建道路上涂刷沥青粘层油（PRC）保证0.4L/㎡，再铺5cm细粒式沥青混凝土AC-13；③东洲桥小区施工前对路面基层进行清理板缝处铺贴高分子抗裂贴，在新建道路上涂刷沥青粘层油（PC-3）保证0.3-0.5L/㎡，再铺5cm细粒式沥青混凝土AC-13；④营里和谐家园施工前对路面基层进行清理板缝处铺贴高分子抗裂贴，在新建道路上涂刷沥青粘层油（PC-3型乳化沥青）保证0.4L/㎡，再铺5cm细粒式沥青混凝土AC-10C；⑤新加坡小区施工前对路面基层进行清理板缝处铺贴高分子抗裂贴，在新建道路上涂刷沥青粘层油（PC-3型乳化沥青）保证0.4L/㎡，再铺5cm细粒式沥青混凝土AC-10C；⑥纸业小区施工前对路面基层进行清理板缝处铺贴聚酯玻纤布，在新建道路上涂刷沥青粘层油（PC-3）保证0.4L/㎡，再铺5cm细粒式沥青混凝土AC-13C；（2）施工所需要的所有机械设备；（3）现场安全文明施工所涉及到的所有材料及用工；（4）合同承包范围的事项不得发生任何杂工费用由甲方承担；（5）施工区域范围内清扫；（6）施工以图审施工蓝图及合同约定事项为依据，且承包人报价已充分考虑施工期间各种影响单价的因素，如材料、人工价格上涨、窝工、加班等因素，合同单价不再调整；（7）发包人有权根据承包人现场施工质量、进度、安全、现场文明施工等情况随时调整承包人的承包范围，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w:t>
      </w:r>
      <w:r>
        <w:rPr>
          <w:rFonts w:hint="eastAsia" w:ascii="仿宋" w:hAnsi="仿宋" w:eastAsia="仿宋" w:cs="仿宋"/>
          <w:kern w:val="2"/>
          <w:sz w:val="24"/>
          <w:szCs w:val="24"/>
          <w:u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以固定含税综合单价包干（包含但不限于：人工、材料及与作业相关的机械设备、现场文明施工、安全防护、临时设施、办公费、税金等本工程所含的全部费用）。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包质量、包安全、包工期、包现场文明施工、包人工、包材料、包机械、包验收、包清扫、包税金等内容。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施工图纸范围内所有沥青道路摊铺工程施工内容及所有安全文明措施。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本项目单价为含税综合包干单价，50厚细粒式沥青混凝土AC-10C</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kern w:val="0"/>
          <w:sz w:val="24"/>
          <w:szCs w:val="24"/>
          <w:lang w:val="en-US" w:eastAsia="zh-CN"/>
        </w:rPr>
        <w:t>50厚细粒式沥青混凝土AC-13C</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kern w:val="0"/>
          <w:sz w:val="24"/>
          <w:szCs w:val="24"/>
          <w:lang w:val="en-US" w:eastAsia="zh-CN"/>
        </w:rPr>
        <w:t>粘层油</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kern w:val="0"/>
          <w:sz w:val="24"/>
          <w:szCs w:val="24"/>
          <w:lang w:val="en-US" w:eastAsia="zh-CN"/>
        </w:rPr>
        <w:t>抗裂贴</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r>
        <w:rPr>
          <w:rFonts w:hint="eastAsia" w:ascii="仿宋" w:hAnsi="仿宋" w:eastAsia="仿宋" w:cs="仿宋"/>
          <w:b w:val="0"/>
          <w:bCs w:val="0"/>
          <w:kern w:val="0"/>
          <w:sz w:val="24"/>
          <w:szCs w:val="24"/>
          <w:lang w:val="en-US" w:eastAsia="zh-CN"/>
        </w:rPr>
        <w:t>聚酯玻纤布</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1" w:name="bookmark10"/>
      <w:bookmarkEnd w:id="41"/>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2" w:name="bookmark11"/>
      <w:bookmarkEnd w:id="42"/>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开工日期以项目部下达通知之日起计算，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6.2</w:t>
      </w:r>
      <w:r>
        <w:rPr>
          <w:rFonts w:hint="eastAsia" w:ascii="仿宋" w:hAnsi="仿宋" w:eastAsia="仿宋" w:cs="仿宋"/>
          <w:sz w:val="24"/>
          <w:szCs w:val="24"/>
          <w:lang w:val="en-US" w:eastAsia="zh-CN"/>
        </w:rPr>
        <w:t>工期不因任何因素作出调整，包括但不限于：天气等原因。</w:t>
      </w:r>
    </w:p>
    <w:p>
      <w:pPr>
        <w:spacing w:line="360" w:lineRule="auto"/>
        <w:ind w:firstLine="480" w:firstLineChars="200"/>
        <w:rPr>
          <w:rFonts w:hint="default" w:ascii="仿宋" w:hAnsi="仿宋" w:eastAsia="仿宋" w:cs="仿宋"/>
          <w:b w:val="0"/>
          <w:bCs w:val="0"/>
          <w:kern w:val="0"/>
          <w:sz w:val="24"/>
          <w:szCs w:val="24"/>
          <w:highlight w:val="none"/>
          <w:u w:val="none"/>
          <w:lang w:val="en-US"/>
        </w:rPr>
      </w:pPr>
      <w:r>
        <w:rPr>
          <w:rFonts w:hint="eastAsia" w:ascii="仿宋" w:hAnsi="仿宋" w:eastAsia="仿宋" w:cs="仿宋"/>
          <w:sz w:val="24"/>
          <w:szCs w:val="24"/>
          <w:lang w:val="en-US" w:eastAsia="zh-CN"/>
        </w:rPr>
        <w:t>6.3为确保在约定工期内完工，乙方必须分两班倒作业，未按要求落实的，视为乙方违约，每天承担5000元的违约责任。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6.4</w:t>
      </w:r>
      <w:r>
        <w:rPr>
          <w:rFonts w:hint="eastAsia" w:ascii="仿宋" w:hAnsi="仿宋" w:eastAsia="仿宋" w:cs="仿宋"/>
          <w:b/>
          <w:bCs/>
          <w:color w:val="160B11"/>
          <w:sz w:val="24"/>
          <w:szCs w:val="24"/>
          <w:lang w:val="en-US" w:eastAsia="zh-CN"/>
        </w:rPr>
        <w:t>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根据报名人资料选择7.1或7.2</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highlight w:val="none"/>
          <w:u w:val="none"/>
          <w:lang w:val="en-US" w:eastAsia="zh-CN"/>
        </w:rPr>
      </w:pPr>
      <w:r>
        <w:rPr>
          <w:rFonts w:hint="eastAsia" w:ascii="仿宋" w:hAnsi="仿宋" w:eastAsia="仿宋" w:cs="仿宋"/>
          <w:sz w:val="24"/>
          <w:highlight w:val="none"/>
          <w:u w:val="none"/>
          <w:lang w:val="en-US" w:eastAsia="zh-CN"/>
        </w:rPr>
        <w:t>7.1</w:t>
      </w:r>
      <w:r>
        <w:rPr>
          <w:rFonts w:hint="eastAsia" w:ascii="仿宋" w:hAnsi="仿宋" w:eastAsia="仿宋" w:cs="仿宋"/>
          <w:sz w:val="24"/>
          <w:highlight w:val="none"/>
          <w:u w:val="single"/>
          <w:lang w:val="en-US" w:eastAsia="zh-CN"/>
        </w:rPr>
        <w:t>本项目无进度款，由承包人垫资。承包人同意以“赤壁未来之城”“公园里学府二期”房款抵工程款。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7.2</w:t>
      </w:r>
      <w:r>
        <w:rPr>
          <w:rFonts w:hint="eastAsia" w:ascii="仿宋" w:hAnsi="仿宋" w:eastAsia="仿宋" w:cs="仿宋"/>
          <w:sz w:val="24"/>
          <w:highlight w:val="none"/>
          <w:u w:val="single"/>
          <w:lang w:val="en-US" w:eastAsia="zh-CN"/>
        </w:rPr>
        <w:t>按形象进度支付，乙方完成单个小区内容，甲方支付乙方已完成合格工程量总价的60%；项目完工，甲方支付乙方已完成合格工程量总价的80%；项目验收合格且双方结算工作完成，甲方支付乙方已完成工程量总价的95%；结算总价款的5%作为保质金，质保期1年，自项目竣工验收之日起计算，到期后无息退还（扣除保修期间发生的由甲方代付的保修费用）</w:t>
      </w:r>
      <w:r>
        <w:rPr>
          <w:rFonts w:hint="eastAsia" w:ascii="仿宋" w:hAnsi="仿宋" w:eastAsia="仿宋" w:cs="仿宋"/>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7.3乙方必须按月发放务工人员工资。否则产生的一切经济及法律责任均由乙方承担。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乙方人员在施工中</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bookmarkStart w:id="43" w:name="_GoBack"/>
      <w:bookmarkEnd w:id="43"/>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老旧改一标段、历史古城迎薰广场项目沥青路面摊铺工程施工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D9841B6-7842-46E9-B668-4610FFC22544}"/>
  </w:font>
  <w:font w:name="楷体_GB2312">
    <w:panose1 w:val="02010609030101010101"/>
    <w:charset w:val="86"/>
    <w:family w:val="modern"/>
    <w:pitch w:val="default"/>
    <w:sig w:usb0="00000001" w:usb1="080E0000" w:usb2="00000000" w:usb3="00000000" w:csb0="00040000" w:csb1="00000000"/>
    <w:embedRegular r:id="rId2" w:fontKey="{23E81FB2-A13A-40FC-93F3-62A3FCB64150}"/>
  </w:font>
  <w:font w:name="仿宋">
    <w:panose1 w:val="02010609060101010101"/>
    <w:charset w:val="86"/>
    <w:family w:val="modern"/>
    <w:pitch w:val="default"/>
    <w:sig w:usb0="800002BF" w:usb1="38CF7CFA" w:usb2="00000016" w:usb3="00000000" w:csb0="00040001" w:csb1="00000000"/>
    <w:embedRegular r:id="rId3" w:fontKey="{4CEA3F81-A37A-4212-A6FC-60C4DE8D9BA2}"/>
  </w:font>
  <w:font w:name="仿宋_GB2312">
    <w:panose1 w:val="02010609030101010101"/>
    <w:charset w:val="86"/>
    <w:family w:val="modern"/>
    <w:pitch w:val="default"/>
    <w:sig w:usb0="00000001" w:usb1="080E0000" w:usb2="00000000" w:usb3="00000000" w:csb0="00040000" w:csb1="00000000"/>
    <w:embedRegular r:id="rId4" w:fontKey="{4868AD35-5B03-4D3E-AA70-23FB9256E3BE}"/>
  </w:font>
  <w:font w:name="方正小标宋_GBK">
    <w:panose1 w:val="02000000000000000000"/>
    <w:charset w:val="86"/>
    <w:family w:val="auto"/>
    <w:pitch w:val="default"/>
    <w:sig w:usb0="A00002BF" w:usb1="38CF7CFA" w:usb2="00082016" w:usb3="00000000" w:csb0="00040001" w:csb1="00000000"/>
    <w:embedRegular r:id="rId5" w:fontKey="{73FB2E1F-E8EF-4EAA-994C-9819A68C362B}"/>
  </w:font>
  <w:font w:name="微软雅黑">
    <w:panose1 w:val="020B0503020204020204"/>
    <w:charset w:val="86"/>
    <w:family w:val="swiss"/>
    <w:pitch w:val="default"/>
    <w:sig w:usb0="80000287" w:usb1="2ACF3C50" w:usb2="00000016" w:usb3="00000000" w:csb0="0004001F" w:csb1="00000000"/>
    <w:embedRegular r:id="rId6" w:fontKey="{6E0BF773-FC2B-49AE-9AB2-C99898433B92}"/>
  </w:font>
  <w:font w:name="楷体">
    <w:panose1 w:val="02010609060101010101"/>
    <w:charset w:val="86"/>
    <w:family w:val="auto"/>
    <w:pitch w:val="default"/>
    <w:sig w:usb0="800002BF" w:usb1="38CF7CFA" w:usb2="00000016" w:usb3="00000000" w:csb0="00040001" w:csb1="00000000"/>
    <w:embedRegular r:id="rId7" w:fontKey="{71FF0B59-FCBB-4EDA-BD65-2307092FE6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09A24EE"/>
    <w:rsid w:val="03431F70"/>
    <w:rsid w:val="03ED067A"/>
    <w:rsid w:val="04744926"/>
    <w:rsid w:val="04A4664F"/>
    <w:rsid w:val="052772D4"/>
    <w:rsid w:val="05545FD4"/>
    <w:rsid w:val="074E34A0"/>
    <w:rsid w:val="079B3670"/>
    <w:rsid w:val="087E39B5"/>
    <w:rsid w:val="08934B1E"/>
    <w:rsid w:val="08C84306"/>
    <w:rsid w:val="09E26B1F"/>
    <w:rsid w:val="131B4645"/>
    <w:rsid w:val="134E1672"/>
    <w:rsid w:val="1385580F"/>
    <w:rsid w:val="13F1336D"/>
    <w:rsid w:val="157649D1"/>
    <w:rsid w:val="16777D74"/>
    <w:rsid w:val="17A741DB"/>
    <w:rsid w:val="182D7CE6"/>
    <w:rsid w:val="1BB34EF0"/>
    <w:rsid w:val="1BDE2365"/>
    <w:rsid w:val="1FA12306"/>
    <w:rsid w:val="20547378"/>
    <w:rsid w:val="24A26904"/>
    <w:rsid w:val="250B3205"/>
    <w:rsid w:val="25240D1A"/>
    <w:rsid w:val="25B4323C"/>
    <w:rsid w:val="28E573CA"/>
    <w:rsid w:val="29DD3F3B"/>
    <w:rsid w:val="2B277BC4"/>
    <w:rsid w:val="2D4A7B39"/>
    <w:rsid w:val="2E2876CC"/>
    <w:rsid w:val="30D8545C"/>
    <w:rsid w:val="310E70CF"/>
    <w:rsid w:val="3245269B"/>
    <w:rsid w:val="34EF3BDD"/>
    <w:rsid w:val="35D00DF7"/>
    <w:rsid w:val="3747460D"/>
    <w:rsid w:val="378A17A2"/>
    <w:rsid w:val="3EB219E2"/>
    <w:rsid w:val="406844BA"/>
    <w:rsid w:val="40D05B99"/>
    <w:rsid w:val="459874C1"/>
    <w:rsid w:val="468A0B4E"/>
    <w:rsid w:val="47335E7F"/>
    <w:rsid w:val="4BE4477A"/>
    <w:rsid w:val="4D4B63A9"/>
    <w:rsid w:val="4D724AC2"/>
    <w:rsid w:val="4ED26262"/>
    <w:rsid w:val="4EF56951"/>
    <w:rsid w:val="50C730CB"/>
    <w:rsid w:val="511D6907"/>
    <w:rsid w:val="53346A1D"/>
    <w:rsid w:val="54364B51"/>
    <w:rsid w:val="54C51E5C"/>
    <w:rsid w:val="55305159"/>
    <w:rsid w:val="55781D05"/>
    <w:rsid w:val="569D579F"/>
    <w:rsid w:val="5A0D3B05"/>
    <w:rsid w:val="5A683513"/>
    <w:rsid w:val="5B3F01F8"/>
    <w:rsid w:val="5C06167C"/>
    <w:rsid w:val="60AB1A0C"/>
    <w:rsid w:val="60CB6DF2"/>
    <w:rsid w:val="61E25C21"/>
    <w:rsid w:val="62971E53"/>
    <w:rsid w:val="630476D9"/>
    <w:rsid w:val="66042274"/>
    <w:rsid w:val="66671615"/>
    <w:rsid w:val="666920D7"/>
    <w:rsid w:val="67810B92"/>
    <w:rsid w:val="6BFE2079"/>
    <w:rsid w:val="6CE07C00"/>
    <w:rsid w:val="6E815094"/>
    <w:rsid w:val="714F63AB"/>
    <w:rsid w:val="72534367"/>
    <w:rsid w:val="755574BB"/>
    <w:rsid w:val="77DA2CDD"/>
    <w:rsid w:val="78C83E25"/>
    <w:rsid w:val="7A25196D"/>
    <w:rsid w:val="7C631524"/>
    <w:rsid w:val="7E064983"/>
    <w:rsid w:val="7F567244"/>
    <w:rsid w:val="7FA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14244</Words>
  <Characters>14990</Characters>
  <Lines>0</Lines>
  <Paragraphs>0</Paragraphs>
  <TotalTime>33</TotalTime>
  <ScaleCrop>false</ScaleCrop>
  <LinksUpToDate>false</LinksUpToDate>
  <CharactersWithSpaces>17278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dcterms:modified xsi:type="dcterms:W3CDTF">2023-02-21T14:15:28Z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9DE59AF113344A008B6242E59DE0A4EC</vt:lpwstr>
  </property>
</Properties>
</file>