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ind w:left="0" w:leftChars="0" w:firstLine="0" w:firstLineChars="0"/>
        <w:jc w:val="center"/>
        <w:rPr>
          <w:rFonts w:hint="default" w:ascii="仿宋" w:hAnsi="仿宋" w:eastAsia="仿宋" w:cs="仿宋"/>
          <w:kern w:val="0"/>
          <w:sz w:val="24"/>
          <w:szCs w:val="24"/>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bookmarkStart w:id="1" w:name="_Toc18687"/>
      <w:bookmarkStart w:id="2" w:name="_Toc31855"/>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“众创空间3#4#厂房”</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“消防工程</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“众创空间3#4#厂房”</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“消防工程”。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u w:val="single"/>
        </w:rPr>
        <w:t>赤壁</w:t>
      </w:r>
      <w:r>
        <w:rPr>
          <w:rFonts w:hint="eastAsia" w:ascii="仿宋" w:hAnsi="仿宋" w:eastAsia="仿宋" w:cs="仿宋"/>
          <w:sz w:val="24"/>
          <w:u w:val="single"/>
          <w:lang w:val="en-US" w:eastAsia="zh-CN"/>
        </w:rPr>
        <w:t>市众创空间</w:t>
      </w:r>
      <w:r>
        <w:rPr>
          <w:rFonts w:hint="eastAsia" w:ascii="仿宋" w:hAnsi="仿宋" w:eastAsia="仿宋" w:cs="仿宋"/>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single"/>
          <w:lang w:val="en-US" w:eastAsia="zh-CN"/>
        </w:rPr>
        <w:t>建筑面积</w:t>
      </w:r>
      <w:r>
        <w:rPr>
          <w:rFonts w:hint="eastAsia" w:ascii="仿宋" w:hAnsi="仿宋" w:eastAsia="仿宋" w:cs="仿宋"/>
          <w:b w:val="0"/>
          <w:bCs w:val="0"/>
          <w:kern w:val="0"/>
          <w:sz w:val="24"/>
          <w:szCs w:val="24"/>
          <w:highlight w:val="none"/>
          <w:u w:val="single"/>
          <w:lang w:val="en-US" w:eastAsia="zh-CN"/>
        </w:rPr>
        <w:t>约19000㎡。</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u w:val="single"/>
        </w:rPr>
        <w:t>①</w:t>
      </w:r>
      <w:r>
        <w:rPr>
          <w:rFonts w:hint="eastAsia" w:ascii="仿宋" w:hAnsi="仿宋" w:eastAsia="仿宋" w:cs="仿宋"/>
          <w:b w:val="0"/>
          <w:bCs w:val="0"/>
          <w:kern w:val="0"/>
          <w:sz w:val="24"/>
          <w:u w:val="single"/>
          <w:lang w:val="en-US" w:eastAsia="zh-CN"/>
        </w:rPr>
        <w:t>施工图纸范围内所有</w:t>
      </w:r>
      <w:r>
        <w:rPr>
          <w:rFonts w:hint="eastAsia" w:ascii="仿宋" w:hAnsi="仿宋" w:eastAsia="仿宋" w:cs="仿宋"/>
          <w:b w:val="0"/>
          <w:bCs w:val="0"/>
          <w:kern w:val="0"/>
          <w:sz w:val="24"/>
          <w:szCs w:val="24"/>
          <w:u w:val="single"/>
          <w:lang w:val="en-US" w:eastAsia="zh-CN"/>
        </w:rPr>
        <w:t>消</w:t>
      </w:r>
      <w:r>
        <w:rPr>
          <w:rFonts w:hint="eastAsia" w:ascii="仿宋" w:hAnsi="仿宋" w:eastAsia="仿宋" w:cs="仿宋"/>
          <w:kern w:val="0"/>
          <w:sz w:val="24"/>
          <w:szCs w:val="24"/>
          <w:u w:val="single"/>
          <w:lang w:val="en-US" w:eastAsia="zh-CN"/>
        </w:rPr>
        <w:t>防工程。包括但不限于：消火栓、自动喷水灭火系统、室内灭火器、集中控制型消防应急照明系统、疏散指示系统、通风排烟系统。防火门工程由甲方负责施工，乙方配合验收。</w:t>
      </w:r>
      <w:r>
        <w:rPr>
          <w:rFonts w:hint="eastAsia" w:ascii="仿宋" w:hAnsi="仿宋" w:eastAsia="仿宋" w:cs="仿宋"/>
          <w:kern w:val="0"/>
          <w:sz w:val="24"/>
          <w:u w:val="single"/>
        </w:rPr>
        <w:t>②</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w:t>
      </w:r>
      <w:r>
        <w:rPr>
          <w:rFonts w:hint="eastAsia" w:ascii="仿宋" w:hAnsi="仿宋" w:eastAsia="仿宋" w:cs="仿宋"/>
          <w:b w:val="0"/>
          <w:bCs w:val="0"/>
          <w:sz w:val="24"/>
          <w:highlight w:val="none"/>
          <w:u w:val="single"/>
        </w:rPr>
        <w:t>③</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④</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⑤因承包人自身原因中途退场的，发包人不支付工程款，承包人自行承担所有损失及违约责任。</w:t>
      </w:r>
      <w:r>
        <w:rPr>
          <w:rFonts w:hint="eastAsia" w:ascii="仿宋" w:hAnsi="仿宋" w:eastAsia="仿宋" w:cs="仿宋"/>
          <w:b/>
          <w:bCs/>
          <w:sz w:val="24"/>
          <w:szCs w:val="24"/>
          <w:u w:val="single"/>
          <w:lang w:val="en-US" w:eastAsia="zh-CN"/>
        </w:rPr>
        <w:t>详见消防施工</w:t>
      </w:r>
      <w:r>
        <w:rPr>
          <w:rFonts w:hint="eastAsia" w:ascii="仿宋" w:hAnsi="仿宋" w:eastAsia="仿宋" w:cs="仿宋"/>
          <w:b/>
          <w:bCs/>
          <w:kern w:val="0"/>
          <w:sz w:val="24"/>
          <w:szCs w:val="24"/>
          <w:u w:val="single"/>
          <w:lang w:val="en-US" w:eastAsia="zh-CN"/>
        </w:rPr>
        <w:t>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承包范围内的设备采购、材料采购、保管、安装、检测、系统集成联动调试、竣工图绘制、消防资料整理、归档、竣工移交、通过消防部门验收、质量维修和培训等。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施工范围界限，包括但不限于以下内容。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val="0"/>
          <w:kern w:val="0"/>
          <w:sz w:val="24"/>
          <w:szCs w:val="24"/>
          <w:lang w:val="en-US" w:eastAsia="zh-CN"/>
        </w:rPr>
        <w:t>1.</w:t>
      </w:r>
      <w:r>
        <w:rPr>
          <w:rFonts w:hint="eastAsia" w:ascii="仿宋" w:hAnsi="仿宋" w:eastAsia="仿宋" w:cs="仿宋"/>
          <w:sz w:val="24"/>
          <w:szCs w:val="24"/>
          <w:u w:val="none"/>
          <w:lang w:val="en-US" w:eastAsia="zh-CN"/>
        </w:rPr>
        <w:t>排烟风机、消防喷淋水泵、排污泵等用电设备，由甲方水电班组送电至末端配电箱，其余配电箱设备安装以及出线部分施工由消防专业负责。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sz w:val="24"/>
          <w:szCs w:val="24"/>
          <w:lang w:val="en-US" w:eastAsia="zh-CN"/>
        </w:rPr>
        <w:t>2.</w:t>
      </w:r>
      <w:r>
        <w:rPr>
          <w:rFonts w:hint="eastAsia" w:ascii="仿宋" w:hAnsi="仿宋" w:eastAsia="仿宋" w:cs="仿宋"/>
          <w:sz w:val="24"/>
          <w:szCs w:val="24"/>
          <w:u w:val="none"/>
          <w:lang w:val="en-US" w:eastAsia="zh-CN"/>
        </w:rPr>
        <w:t>消防照明应急灯、疏散指示</w:t>
      </w:r>
      <w:r>
        <w:rPr>
          <w:rFonts w:hint="eastAsia" w:ascii="仿宋" w:hAnsi="仿宋" w:eastAsia="仿宋" w:cs="仿宋"/>
          <w:color w:val="auto"/>
          <w:sz w:val="24"/>
          <w:szCs w:val="24"/>
          <w:u w:val="none"/>
          <w:lang w:val="en-US" w:eastAsia="zh-CN"/>
        </w:rPr>
        <w:t>灯，管线预埋及灯具</w:t>
      </w:r>
      <w:r>
        <w:rPr>
          <w:rFonts w:hint="eastAsia" w:ascii="仿宋" w:hAnsi="仿宋" w:eastAsia="仿宋" w:cs="仿宋"/>
          <w:sz w:val="24"/>
          <w:szCs w:val="24"/>
          <w:u w:val="none"/>
          <w:lang w:val="en-US" w:eastAsia="zh-CN"/>
        </w:rPr>
        <w:t>安装由消防专业负责。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3.消防水箱、消防水泵、排污泵等给排水管道设备安装由消防专业队伍负责。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b/>
          <w:bCs/>
          <w:kern w:val="0"/>
          <w:sz w:val="24"/>
          <w:szCs w:val="24"/>
          <w:u w:val="none"/>
          <w:lang w:val="en-US" w:eastAsia="zh-CN"/>
        </w:rPr>
      </w:pPr>
      <w:r>
        <w:rPr>
          <w:rFonts w:hint="eastAsia" w:ascii="仿宋" w:hAnsi="仿宋" w:eastAsia="仿宋" w:cs="仿宋"/>
          <w:sz w:val="24"/>
          <w:szCs w:val="24"/>
          <w:u w:val="none"/>
          <w:lang w:val="en-US" w:eastAsia="zh-CN"/>
        </w:rPr>
        <w:t>4.生活水箱给水干管就近从消防水箱给水干管上开口接入，室外给水环管由消防队伍施工。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sz w:val="24"/>
          <w:szCs w:val="24"/>
          <w:lang w:val="en-US" w:eastAsia="zh-CN"/>
        </w:rPr>
        <w:t>七、承包方式：</w:t>
      </w:r>
      <w:r>
        <w:rPr>
          <w:rFonts w:hint="eastAsia" w:ascii="仿宋" w:hAnsi="仿宋" w:eastAsia="仿宋" w:cs="仿宋"/>
          <w:b w:val="0"/>
          <w:bCs w:val="0"/>
          <w:kern w:val="0"/>
          <w:sz w:val="24"/>
          <w:szCs w:val="24"/>
          <w:u w:val="none"/>
          <w:lang w:val="en-US" w:eastAsia="zh-CN" w:bidi="ar-SA"/>
        </w:rPr>
        <w:t>包工、包料、包验收、包工期、包安全、包文明施工等。</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八、质量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九、安全及文明施工要求：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highlight w:val="none"/>
          <w:u w:val="none"/>
          <w:lang w:val="en-US"/>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（1）</w:t>
      </w:r>
      <w:r>
        <w:rPr>
          <w:rFonts w:hint="eastAsia" w:ascii="仿宋" w:hAnsi="仿宋" w:eastAsia="仿宋" w:cs="仿宋"/>
          <w:b w:val="0"/>
          <w:bCs w:val="0"/>
          <w:kern w:val="0"/>
          <w:sz w:val="24"/>
          <w:szCs w:val="24"/>
          <w:highlight w:val="none"/>
          <w:u w:val="none"/>
          <w:lang w:val="en-US" w:eastAsia="zh-CN"/>
        </w:rPr>
        <w:t>总</w:t>
      </w:r>
      <w:r>
        <w:rPr>
          <w:rFonts w:hint="eastAsia" w:ascii="仿宋" w:hAnsi="仿宋" w:eastAsia="仿宋" w:cs="仿宋"/>
          <w:kern w:val="0"/>
          <w:sz w:val="24"/>
          <w:szCs w:val="24"/>
          <w:highlight w:val="none"/>
          <w:u w:val="none"/>
          <w:lang w:val="en-US" w:eastAsia="zh-CN"/>
        </w:rPr>
        <w:t>工期50个日历天，且</w:t>
      </w:r>
      <w:r>
        <w:rPr>
          <w:rFonts w:hint="eastAsia" w:ascii="仿宋" w:hAnsi="仿宋" w:eastAsia="仿宋" w:cs="仿宋"/>
          <w:b w:val="0"/>
          <w:bCs w:val="0"/>
          <w:kern w:val="0"/>
          <w:sz w:val="24"/>
          <w:szCs w:val="24"/>
          <w:u w:val="none"/>
          <w:lang w:val="en-US" w:eastAsia="zh-CN"/>
        </w:rPr>
        <w:t>满足项目进度要求，具体开工日期以项目部通知为准，</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。（2）</w:t>
      </w:r>
      <w:r>
        <w:rPr>
          <w:rFonts w:hint="eastAsia" w:ascii="仿宋" w:hAnsi="仿宋" w:eastAsia="仿宋" w:cs="仿宋"/>
          <w:sz w:val="24"/>
          <w:szCs w:val="24"/>
          <w:lang w:val="en-US" w:eastAsia="zh-CN"/>
        </w:rPr>
        <w:t>工期不因任何因素作出调整，包括但不限于：天气等原因。（3）为确保在约定工期内完工，乙方必须分两班倒作业，未按要求落实的，视为乙方违约，每天承担5000元的违约责任。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十一、报名要求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highlight w:val="none"/>
          <w:u w:val="single"/>
          <w:shd w:val="clear"/>
          <w:lang w:val="en-US" w:eastAsia="zh-CN"/>
        </w:rPr>
        <w:t>合法有效的营业执照，安全生产许可证，具有消防设施工程专业承包二级及以上证书，以分公司报名的需提供总公司授权委托书。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u w:val="none"/>
          <w:lang w:val="en-US" w:eastAsia="zh-CN"/>
        </w:rPr>
        <w:t>2.人员要求</w:t>
      </w: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满足项目人员、设备、资金、工期等合同要求；提供详细施工人员名单。</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，不得低于以下标准，现场负责人1名、技术负责人1名、专职安全员1名、杂工1名，</w:t>
      </w:r>
      <w:r>
        <w:rPr>
          <w:rFonts w:hint="eastAsia" w:ascii="仿宋" w:hAnsi="仿宋" w:eastAsia="仿宋" w:cs="仿宋"/>
          <w:sz w:val="24"/>
          <w:highlight w:val="none"/>
          <w:u w:val="single"/>
          <w:lang w:val="en-US" w:eastAsia="zh-CN"/>
        </w:rPr>
        <w:t>并提供以上人员名单及联系方式，供发包人进行核实。经核实，如存在以下2种情况之一，视为无效报名文件。①无法到现场履职。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现场施工经验不足。（2）现场管理人员及施工员名单自进场之日起不得进行更换，每更换1人，承包人需向发包人支付违约金5000元。未按要求落实的，发包人按履职人员市场行情工资扣减承包人工程款。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lang w:val="en-US" w:eastAsia="zh-CN"/>
        </w:rPr>
        <w:t>3.信誉要求</w:t>
      </w:r>
      <w:r>
        <w:rPr>
          <w:rFonts w:hint="eastAsia" w:ascii="仿宋" w:hAnsi="仿宋" w:eastAsia="仿宋" w:cs="仿宋"/>
          <w:b w:val="0"/>
          <w:bCs w:val="0"/>
          <w:sz w:val="24"/>
          <w:szCs w:val="24"/>
          <w:lang w:val="en-US" w:eastAsia="zh-CN"/>
        </w:rPr>
        <w:t>：①</w:t>
      </w:r>
      <w:r>
        <w:rPr>
          <w:rFonts w:hint="eastAsia" w:ascii="仿宋" w:hAnsi="仿宋" w:eastAsia="仿宋" w:cs="仿宋"/>
          <w:sz w:val="24"/>
          <w:szCs w:val="24"/>
          <w:u w:val="none"/>
          <w:lang w:val="en-US" w:eastAsia="zh-CN"/>
        </w:rPr>
        <w:t>近三年</w:t>
      </w:r>
      <w:r>
        <w:rPr>
          <w:rFonts w:hint="eastAsia" w:ascii="仿宋" w:hAnsi="仿宋" w:eastAsia="仿宋" w:cs="仿宋"/>
          <w:sz w:val="24"/>
          <w:szCs w:val="24"/>
          <w:u w:val="none"/>
        </w:rPr>
        <w:t>未被列入“信用中国”</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企查查</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网站失信被执行人、重大税收违法案件当事人、政府采购严重违法失信行为记录名单和“中国政府采购网”严重违法失信行为记录名单</w:t>
      </w:r>
      <w:r>
        <w:rPr>
          <w:rFonts w:hint="eastAsia" w:ascii="仿宋" w:hAnsi="仿宋" w:eastAsia="仿宋" w:cs="仿宋"/>
          <w:sz w:val="24"/>
          <w:szCs w:val="24"/>
          <w:u w:val="none"/>
          <w:lang w:eastAsia="zh-CN"/>
        </w:rPr>
        <w:t>。②</w:t>
      </w:r>
      <w:r>
        <w:rPr>
          <w:rFonts w:hint="eastAsia" w:ascii="仿宋" w:hAnsi="仿宋" w:eastAsia="仿宋" w:cs="仿宋"/>
          <w:sz w:val="24"/>
          <w:szCs w:val="24"/>
          <w:u w:val="none"/>
          <w:lang w:val="en-US" w:eastAsia="zh-CN"/>
        </w:rPr>
        <w:t>未发生过重大安全、质量事故。③所承接已完工项目均通过消防验收。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sz w:val="24"/>
          <w:szCs w:val="24"/>
          <w:u w:val="single"/>
          <w:vertAlign w:val="baseline"/>
          <w:lang w:val="en-US" w:eastAsia="zh-CN"/>
        </w:rPr>
      </w:pPr>
      <w:r>
        <w:rPr>
          <w:rFonts w:hint="eastAsia" w:ascii="仿宋" w:hAnsi="仿宋" w:eastAsia="仿宋" w:cs="仿宋"/>
          <w:b/>
          <w:bCs/>
          <w:sz w:val="24"/>
          <w:szCs w:val="24"/>
          <w:u w:val="none"/>
          <w:lang w:val="en-US" w:eastAsia="zh-CN"/>
        </w:rPr>
        <w:t>4.业绩要求</w:t>
      </w: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报名人或项目负责人至少已完成过一项类似业绩（类似业绩指建筑面积在15000㎡以上的消防业绩）。业绩需满足以下2个条件：①近3年已完成一项经验收合格的类似规模的消防工程，</w:t>
      </w:r>
      <w:r>
        <w:rPr>
          <w:rFonts w:hint="eastAsia" w:ascii="仿宋" w:hAnsi="仿宋" w:eastAsia="仿宋" w:cs="仿宋"/>
          <w:sz w:val="24"/>
          <w:szCs w:val="24"/>
          <w:highlight w:val="yellow"/>
          <w:u w:val="single"/>
          <w:lang w:val="en-US" w:eastAsia="zh-CN"/>
        </w:rPr>
        <w:t>提供合同（原件扫描件）、发票（原件扫描件），</w:t>
      </w:r>
      <w:r>
        <w:rPr>
          <w:rFonts w:hint="eastAsia" w:ascii="仿宋" w:hAnsi="仿宋" w:eastAsia="仿宋" w:cs="仿宋"/>
          <w:sz w:val="24"/>
          <w:szCs w:val="24"/>
          <w:u w:val="single"/>
          <w:lang w:val="en-US" w:eastAsia="zh-CN"/>
        </w:rPr>
        <w:t>中标通知书（如有），备案证（原件扫描件），</w:t>
      </w:r>
      <w:r>
        <w:rPr>
          <w:rFonts w:hint="eastAsia" w:ascii="仿宋" w:hAnsi="仿宋" w:eastAsia="仿宋" w:cs="仿宋"/>
          <w:b/>
          <w:bCs/>
          <w:sz w:val="24"/>
          <w:szCs w:val="24"/>
          <w:u w:val="single"/>
          <w:lang w:val="en-US" w:eastAsia="zh-CN"/>
        </w:rPr>
        <w:t>未提供的上述资料的视为无效报名文件</w:t>
      </w:r>
      <w:r>
        <w:rPr>
          <w:rFonts w:hint="eastAsia" w:ascii="仿宋" w:hAnsi="仿宋" w:eastAsia="仿宋" w:cs="仿宋"/>
          <w:sz w:val="24"/>
          <w:szCs w:val="24"/>
          <w:u w:val="single"/>
          <w:lang w:val="en-US" w:eastAsia="zh-CN"/>
        </w:rPr>
        <w:t>。②提供业主单位</w:t>
      </w:r>
      <w:r>
        <w:rPr>
          <w:rFonts w:hint="eastAsia" w:ascii="仿宋" w:hAnsi="仿宋" w:eastAsia="仿宋" w:cs="仿宋"/>
          <w:b w:val="0"/>
          <w:bCs w:val="0"/>
          <w:sz w:val="24"/>
          <w:szCs w:val="24"/>
          <w:u w:val="single"/>
          <w:lang w:val="en-US" w:eastAsia="zh-CN"/>
        </w:rPr>
        <w:t>联系人、联系电话。</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highlight w:val="none"/>
          <w:u w:val="single"/>
          <w:lang w:val="en-US" w:eastAsia="zh-CN"/>
        </w:rPr>
        <w:t xml:space="preserve"> 2023年4月13日至2023年4月17日17:30止。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十四、</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1.本项目结算价采用承包范围内最终审</w:t>
      </w:r>
      <w:r>
        <w:rPr>
          <w:rFonts w:hint="eastAsia" w:ascii="仿宋" w:hAnsi="仿宋" w:eastAsia="仿宋" w:cs="仿宋"/>
          <w:sz w:val="24"/>
          <w:szCs w:val="24"/>
          <w:highlight w:val="none"/>
          <w:u w:val="none"/>
          <w:lang w:val="en-US" w:eastAsia="zh-CN"/>
        </w:rPr>
        <w:t>计结算价下浮</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%，并由乙方提供</w:t>
      </w:r>
      <w:r>
        <w:rPr>
          <w:rFonts w:hint="eastAsia" w:ascii="仿宋" w:hAnsi="仿宋" w:eastAsia="仿宋" w:cs="仿宋"/>
          <w:sz w:val="24"/>
          <w:szCs w:val="24"/>
          <w:highlight w:val="none"/>
          <w:u w:val="single"/>
          <w:lang w:val="en-US" w:eastAsia="zh-CN"/>
        </w:rPr>
        <w:t xml:space="preserve"> 9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2.本项目设置最低下浮比例M（21%），若报价下浮≤21%为无效报价。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rPr>
      </w:pPr>
      <w:r>
        <w:rPr>
          <w:rFonts w:hint="eastAsia" w:ascii="仿宋" w:hAnsi="仿宋" w:eastAsia="仿宋" w:cs="仿宋"/>
          <w:b w:val="0"/>
          <w:bCs w:val="0"/>
          <w:kern w:val="0"/>
          <w:sz w:val="24"/>
          <w:szCs w:val="24"/>
          <w:lang w:val="en-US" w:eastAsia="zh-CN"/>
        </w:rPr>
        <w:t>3</w:t>
      </w:r>
      <w:bookmarkStart w:id="5" w:name="_Toc7864"/>
      <w:bookmarkStart w:id="6" w:name="_Toc22180"/>
      <w:r>
        <w:rPr>
          <w:rFonts w:hint="eastAsia" w:ascii="仿宋" w:hAnsi="仿宋" w:eastAsia="仿宋" w:cs="仿宋"/>
          <w:b w:val="0"/>
          <w:bCs w:val="0"/>
          <w:kern w:val="0"/>
          <w:sz w:val="24"/>
          <w:szCs w:val="24"/>
          <w:lang w:val="en-US" w:eastAsia="zh-CN"/>
        </w:rPr>
        <w:t>.</w:t>
      </w:r>
      <w:r>
        <w:rPr>
          <w:rFonts w:hint="eastAsia" w:ascii="仿宋" w:hAnsi="仿宋" w:eastAsia="仿宋" w:cs="仿宋"/>
          <w:b/>
          <w:bCs/>
          <w:kern w:val="0"/>
          <w:sz w:val="24"/>
          <w:szCs w:val="24"/>
          <w:lang w:val="en-US" w:eastAsia="zh-CN"/>
        </w:rPr>
        <w:t>有效报价前3名可进入第二轮报价，</w:t>
      </w:r>
      <w:r>
        <w:rPr>
          <w:rFonts w:hint="eastAsia" w:ascii="仿宋" w:hAnsi="仿宋" w:eastAsia="仿宋" w:cs="仿宋"/>
          <w:i w:val="0"/>
          <w:iCs w:val="0"/>
          <w:caps w:val="0"/>
          <w:color w:val="333333"/>
          <w:spacing w:val="0"/>
          <w:sz w:val="24"/>
          <w:szCs w:val="24"/>
        </w:rPr>
        <w:t>报名人第二轮报价不得高于第一轮自身报价</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val="0"/>
          <w:bCs w:val="0"/>
          <w:i w:val="0"/>
          <w:iCs w:val="0"/>
          <w:caps w:val="0"/>
          <w:color w:val="333333"/>
          <w:spacing w:val="0"/>
          <w:sz w:val="24"/>
          <w:szCs w:val="24"/>
          <w:lang w:val="en-US" w:eastAsia="zh-CN"/>
        </w:rPr>
        <w:t>4.图纸以项目部下发的施工图纸为准。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bCs/>
          <w:i w:val="0"/>
          <w:iCs w:val="0"/>
          <w:caps w:val="0"/>
          <w:color w:val="auto"/>
          <w:spacing w:val="0"/>
          <w:sz w:val="24"/>
          <w:szCs w:val="24"/>
          <w:highlight w:val="none"/>
          <w:lang w:val="en-US" w:eastAsia="zh-CN"/>
        </w:rPr>
      </w:pPr>
      <w:r>
        <w:rPr>
          <w:rFonts w:hint="eastAsia" w:ascii="仿宋" w:hAnsi="仿宋" w:eastAsia="仿宋" w:cs="仿宋"/>
          <w:b/>
          <w:bCs/>
          <w:i w:val="0"/>
          <w:iCs w:val="0"/>
          <w:caps w:val="0"/>
          <w:color w:val="auto"/>
          <w:spacing w:val="0"/>
          <w:sz w:val="24"/>
          <w:szCs w:val="24"/>
          <w:highlight w:val="none"/>
          <w:lang w:val="en-US" w:eastAsia="zh-CN"/>
        </w:rPr>
        <w:t>5.工程款支付方式：全垫资，发包人根据业主支付节点安排进度款。</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2.金额：</w:t>
      </w: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贰</w:t>
      </w:r>
      <w:bookmarkStart w:id="48" w:name="_GoBack"/>
      <w:bookmarkEnd w:id="48"/>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sz w:val="24"/>
          <w:szCs w:val="24"/>
          <w:u w:val="single"/>
          <w:lang w:eastAsia="zh-CN"/>
        </w:rPr>
        <w:t>众创空间3#4#厂房项目消防工程</w:t>
      </w:r>
      <w:r>
        <w:rPr>
          <w:rFonts w:hint="eastAsia" w:ascii="仿宋" w:hAnsi="仿宋" w:eastAsia="仿宋" w:cs="仿宋"/>
          <w:b w:val="0"/>
          <w:bCs w:val="0"/>
          <w:sz w:val="24"/>
          <w:szCs w:val="24"/>
          <w:u w:val="single"/>
          <w:lang w:val="en-US" w:eastAsia="zh-CN"/>
        </w:rPr>
        <w:t>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十七、报名文件递交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w:t>
      </w:r>
      <w:r>
        <w:rPr>
          <w:rFonts w:hint="eastAsia" w:ascii="仿宋" w:hAnsi="仿宋" w:eastAsia="仿宋" w:cs="仿宋"/>
          <w:b/>
          <w:bCs/>
          <w:sz w:val="24"/>
          <w:szCs w:val="24"/>
          <w:highlight w:val="none"/>
          <w:lang w:val="en-US" w:eastAsia="zh-CN"/>
        </w:rPr>
        <w:t>时间:2023年4月17日17时30分。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1.基础资料：营业执照、开户许可证、资质证书（消防设施工程专业承包二级及以上证书）、法人身份证、委托代理人身份证、授权委托书。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2.拟派项目负责人资料：身份证、毕业证、学历证、职称证、岗位资格证、代表业绩：施工合同、中标通知书（如有）、备案证等资料。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4.见附件（承诺等）。</w:t>
      </w:r>
    </w:p>
    <w:p>
      <w:pPr>
        <w:pStyle w:val="2"/>
        <w:ind w:left="0" w:leftChars="0" w:firstLine="0" w:firstLineChars="0"/>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备注：报名人请仔细阅读“消防施工合同”“施工图纸”，并对所有内容无异议。一旦中选，按约定的时间签订承包合同；否则，视为自动放弃。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7" w:name="_Toc21973"/>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u w:val="single"/>
          <w:lang w:val="en-US" w:eastAsia="zh-CN" w:bidi="ar-SA"/>
        </w:rPr>
        <w:t>众创空间3#4#厂房”</w:t>
      </w:r>
      <w:r>
        <w:rPr>
          <w:rFonts w:hint="eastAsia" w:ascii="仿宋" w:hAnsi="仿宋" w:eastAsia="仿宋" w:cs="仿宋"/>
          <w:b/>
          <w:bCs/>
          <w:kern w:val="2"/>
          <w:sz w:val="36"/>
          <w:szCs w:val="36"/>
          <w:u w:val="none"/>
          <w:lang w:val="en-US" w:eastAsia="zh-CN" w:bidi="ar-SA"/>
        </w:rPr>
        <w:t>项目</w:t>
      </w:r>
      <w:r>
        <w:rPr>
          <w:rFonts w:hint="eastAsia" w:ascii="仿宋" w:hAnsi="仿宋" w:eastAsia="仿宋" w:cs="仿宋"/>
          <w:b/>
          <w:bCs/>
          <w:kern w:val="2"/>
          <w:sz w:val="36"/>
          <w:szCs w:val="36"/>
          <w:u w:val="single"/>
          <w:lang w:val="en-US" w:eastAsia="zh-CN" w:bidi="ar-SA"/>
        </w:rPr>
        <w:t>“消防</w:t>
      </w:r>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“众创空间3#4#厂房项目消防工程</w:t>
      </w:r>
      <w:r>
        <w:rPr>
          <w:rFonts w:hint="eastAsia" w:ascii="仿宋" w:hAnsi="仿宋" w:eastAsia="仿宋" w:cs="仿宋"/>
          <w:sz w:val="24"/>
          <w:szCs w:val="24"/>
          <w:u w:val="single"/>
          <w:lang w:val="en-US" w:eastAsia="zh-CN"/>
        </w:rPr>
        <w:t xml:space="preserve">” </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“众创空间3#4#厂房项目</w:t>
      </w:r>
      <w:r>
        <w:rPr>
          <w:rFonts w:hint="eastAsia" w:ascii="仿宋" w:hAnsi="仿宋" w:eastAsia="仿宋" w:cs="仿宋"/>
          <w:sz w:val="24"/>
          <w:szCs w:val="24"/>
          <w:u w:val="single"/>
          <w:lang w:val="en-US" w:eastAsia="zh-CN"/>
        </w:rPr>
        <w:t>消防”</w:t>
      </w:r>
      <w:r>
        <w:rPr>
          <w:rFonts w:hint="eastAsia" w:ascii="仿宋" w:hAnsi="仿宋" w:eastAsia="仿宋" w:cs="仿宋"/>
          <w:sz w:val="24"/>
          <w:szCs w:val="24"/>
          <w:u w:val="none"/>
          <w:lang w:val="en-US" w:eastAsia="zh-CN"/>
        </w:rPr>
        <w:t>工程</w:t>
      </w:r>
    </w:p>
    <w:tbl>
      <w:tblPr>
        <w:tblStyle w:val="9"/>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消防工程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备注：报价下浮比例不得</w:t>
      </w:r>
      <w:r>
        <w:rPr>
          <w:rFonts w:hint="eastAsia" w:ascii="仿宋" w:hAnsi="仿宋" w:eastAsia="仿宋" w:cs="仿宋"/>
          <w:sz w:val="24"/>
          <w:szCs w:val="24"/>
          <w:highlight w:val="none"/>
          <w:u w:val="none"/>
          <w:lang w:val="en-US" w:eastAsia="zh-CN"/>
        </w:rPr>
        <w:t>≤21%，且提供9%专票，报价后期不</w:t>
      </w:r>
      <w:r>
        <w:rPr>
          <w:rFonts w:hint="eastAsia" w:ascii="仿宋" w:hAnsi="仿宋" w:eastAsia="仿宋" w:cs="仿宋"/>
          <w:sz w:val="24"/>
          <w:szCs w:val="24"/>
          <w:u w:val="none"/>
          <w:lang w:val="en-US" w:eastAsia="zh-CN"/>
        </w:rPr>
        <w:t xml:space="preserve">作任何调整。未按要求报价的视为无效报价。 </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1033"/>
      <w:bookmarkStart w:id="9" w:name="_Toc3508"/>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10"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现场负责人介绍</w:t>
      </w:r>
      <w:bookmarkEnd w:id="10"/>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1" w:name="_Toc15385"/>
      <w:bookmarkStart w:id="12" w:name="_Toc22876"/>
      <w:bookmarkStart w:id="13" w:name="_Toc30813"/>
      <w:bookmarkStart w:id="14" w:name="_Toc2509"/>
      <w:bookmarkStart w:id="15" w:name="_Toc14147"/>
      <w:bookmarkStart w:id="16" w:name="_Toc23981"/>
      <w:r>
        <w:rPr>
          <w:rFonts w:hint="eastAsia" w:ascii="仿宋" w:hAnsi="仿宋" w:eastAsia="仿宋" w:cs="仿宋"/>
          <w:b/>
          <w:bCs/>
          <w:sz w:val="28"/>
          <w:szCs w:val="28"/>
          <w:lang w:val="en-US" w:eastAsia="zh-CN"/>
        </w:rPr>
        <w:t>1、项目进度计划表</w:t>
      </w:r>
      <w:bookmarkEnd w:id="11"/>
      <w:bookmarkEnd w:id="12"/>
      <w:bookmarkEnd w:id="13"/>
      <w:bookmarkEnd w:id="14"/>
      <w:bookmarkEnd w:id="15"/>
      <w:bookmarkEnd w:id="16"/>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7" w:name="_Toc23445"/>
      <w:bookmarkStart w:id="18" w:name="_Toc31950"/>
      <w:bookmarkStart w:id="19" w:name="_Toc31659"/>
      <w:bookmarkStart w:id="20" w:name="_Toc12749"/>
      <w:bookmarkStart w:id="21" w:name="_Toc12822"/>
      <w:bookmarkStart w:id="22" w:name="_Toc7667"/>
      <w:r>
        <w:rPr>
          <w:rFonts w:hint="eastAsia" w:ascii="仿宋" w:hAnsi="仿宋" w:eastAsia="仿宋" w:cs="仿宋"/>
          <w:b/>
          <w:bCs/>
          <w:sz w:val="28"/>
          <w:szCs w:val="28"/>
          <w:lang w:val="en-US" w:eastAsia="zh-CN"/>
        </w:rPr>
        <w:t>2、安全管理措施</w:t>
      </w:r>
      <w:bookmarkEnd w:id="17"/>
      <w:bookmarkEnd w:id="18"/>
      <w:bookmarkEnd w:id="19"/>
      <w:bookmarkEnd w:id="20"/>
      <w:bookmarkEnd w:id="21"/>
      <w:bookmarkEnd w:id="22"/>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3" w:name="_Toc23406"/>
      <w:bookmarkStart w:id="24" w:name="_Toc6331"/>
      <w:bookmarkStart w:id="25" w:name="_Toc9515"/>
      <w:bookmarkStart w:id="26" w:name="_Toc9234"/>
      <w:bookmarkStart w:id="27" w:name="_Toc156"/>
      <w:bookmarkStart w:id="28" w:name="_Toc24950"/>
      <w:r>
        <w:rPr>
          <w:rFonts w:hint="eastAsia" w:ascii="仿宋" w:hAnsi="仿宋" w:eastAsia="仿宋" w:cs="仿宋"/>
          <w:b/>
          <w:bCs/>
          <w:sz w:val="28"/>
          <w:szCs w:val="28"/>
          <w:lang w:val="en-US" w:eastAsia="zh-CN"/>
        </w:rPr>
        <w:t>3、质量管理措施</w:t>
      </w:r>
      <w:bookmarkEnd w:id="23"/>
      <w:bookmarkEnd w:id="24"/>
      <w:bookmarkEnd w:id="25"/>
      <w:bookmarkEnd w:id="26"/>
      <w:bookmarkEnd w:id="27"/>
      <w:bookmarkEnd w:id="28"/>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9" w:name="_Toc16742"/>
      <w:bookmarkStart w:id="30" w:name="_Toc12086"/>
      <w:bookmarkStart w:id="31" w:name="_Toc15910"/>
      <w:bookmarkStart w:id="32" w:name="_Toc32221"/>
      <w:bookmarkStart w:id="33" w:name="_Toc1146"/>
      <w:bookmarkStart w:id="34" w:name="_Toc22403"/>
      <w:r>
        <w:rPr>
          <w:rFonts w:hint="eastAsia" w:ascii="仿宋" w:hAnsi="仿宋" w:eastAsia="仿宋" w:cs="仿宋"/>
          <w:b/>
          <w:bCs/>
          <w:sz w:val="28"/>
          <w:szCs w:val="28"/>
          <w:lang w:val="en-US" w:eastAsia="zh-CN"/>
        </w:rPr>
        <w:t>4、文明施工管理措施</w:t>
      </w:r>
      <w:bookmarkEnd w:id="29"/>
      <w:bookmarkEnd w:id="30"/>
      <w:bookmarkEnd w:id="31"/>
      <w:bookmarkEnd w:id="32"/>
      <w:bookmarkEnd w:id="33"/>
      <w:bookmarkEnd w:id="34"/>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5" w:name="_Toc64"/>
      <w:bookmarkStart w:id="36" w:name="_Toc27064"/>
      <w:bookmarkStart w:id="37" w:name="_Toc25921"/>
      <w:bookmarkStart w:id="38" w:name="_Toc29993"/>
      <w:bookmarkStart w:id="39" w:name="_Toc28379"/>
      <w:bookmarkStart w:id="40" w:name="_Toc1134"/>
      <w:r>
        <w:rPr>
          <w:rFonts w:hint="eastAsia" w:ascii="仿宋" w:hAnsi="仿宋" w:eastAsia="仿宋" w:cs="仿宋"/>
          <w:b/>
          <w:bCs/>
          <w:sz w:val="28"/>
          <w:szCs w:val="28"/>
          <w:lang w:val="en-US" w:eastAsia="zh-CN"/>
        </w:rPr>
        <w:t>5、承接本工程的优势</w:t>
      </w:r>
      <w:bookmarkEnd w:id="35"/>
      <w:bookmarkEnd w:id="36"/>
      <w:bookmarkEnd w:id="37"/>
      <w:bookmarkEnd w:id="38"/>
      <w:bookmarkEnd w:id="39"/>
      <w:bookmarkEnd w:id="40"/>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1" w:name="_Toc27987"/>
      <w:bookmarkStart w:id="42" w:name="_Toc15911"/>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1"/>
      <w:bookmarkEnd w:id="42"/>
      <w:bookmarkStart w:id="43" w:name="_Toc6311"/>
      <w:bookmarkStart w:id="44" w:name="_Toc21285"/>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3"/>
      <w:bookmarkEnd w:id="44"/>
    </w:p>
    <w:p>
      <w:pPr>
        <w:pStyle w:val="2"/>
        <w:rPr>
          <w:rFonts w:hint="default"/>
          <w:lang w:val="en-US" w:eastAsia="zh-CN"/>
        </w:rPr>
      </w:pPr>
    </w:p>
    <w:tbl>
      <w:tblPr>
        <w:tblStyle w:val="8"/>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“众创空间3#4#厂房项目消防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11.已仔细认真阅读《消防施工合同》，同意施工合同全部条款。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5"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5"/>
    </w:p>
    <w:p>
      <w:pPr>
        <w:pStyle w:val="2"/>
        <w:rPr>
          <w:rFonts w:hint="eastAsia" w:ascii="方正小标宋_GBK" w:hAnsi="方正小标宋_GBK" w:eastAsia="方正小标宋_GBK" w:cs="方正小标宋_GBK"/>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“众创空间3#4#厂房”项目“消防工程”施工合同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众创空间3#4#厂房”</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“消防”</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众创空间3#4#厂房项目消防</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w:t>
      </w:r>
      <w:r>
        <w:rPr>
          <w:rFonts w:hint="eastAsia" w:ascii="仿宋" w:hAnsi="仿宋" w:eastAsia="仿宋" w:cs="仿宋"/>
          <w:sz w:val="24"/>
          <w:u w:val="single"/>
          <w:lang w:val="en-US" w:eastAsia="zh-CN"/>
        </w:rPr>
        <w:t>众创空间</w:t>
      </w:r>
      <w:r>
        <w:rPr>
          <w:rFonts w:hint="eastAsia" w:ascii="仿宋" w:hAnsi="仿宋" w:eastAsia="仿宋" w:cs="仿宋"/>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u w:val="singl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工程</w:t>
      </w:r>
      <w:r>
        <w:rPr>
          <w:rFonts w:hint="eastAsia" w:ascii="仿宋" w:hAnsi="仿宋" w:eastAsia="仿宋" w:cs="仿宋"/>
          <w:sz w:val="24"/>
          <w:szCs w:val="24"/>
          <w:lang w:val="en-US" w:eastAsia="zh-CN"/>
        </w:rPr>
        <w:t>规模</w:t>
      </w:r>
      <w:r>
        <w:rPr>
          <w:rFonts w:hint="eastAsia" w:ascii="仿宋" w:hAnsi="仿宋" w:eastAsia="仿宋" w:cs="仿宋"/>
          <w:sz w:val="24"/>
          <w:szCs w:val="24"/>
        </w:rPr>
        <w:t>：</w:t>
      </w:r>
      <w:r>
        <w:rPr>
          <w:rFonts w:hint="eastAsia" w:ascii="仿宋" w:hAnsi="仿宋" w:eastAsia="仿宋" w:cs="仿宋"/>
          <w:b w:val="0"/>
          <w:bCs w:val="0"/>
          <w:kern w:val="0"/>
          <w:sz w:val="24"/>
          <w:szCs w:val="24"/>
          <w:u w:val="single"/>
          <w:lang w:val="en-US" w:eastAsia="zh-CN"/>
        </w:rPr>
        <w:t>建筑面积</w:t>
      </w:r>
      <w:r>
        <w:rPr>
          <w:rFonts w:hint="eastAsia" w:ascii="仿宋" w:hAnsi="仿宋" w:eastAsia="仿宋" w:cs="仿宋"/>
          <w:b w:val="0"/>
          <w:bCs w:val="0"/>
          <w:kern w:val="0"/>
          <w:sz w:val="24"/>
          <w:szCs w:val="24"/>
          <w:highlight w:val="none"/>
          <w:u w:val="single"/>
          <w:lang w:val="en-US" w:eastAsia="zh-CN"/>
        </w:rPr>
        <w:t>约19000㎡</w:t>
      </w:r>
      <w:r>
        <w:rPr>
          <w:rFonts w:hint="eastAsia" w:ascii="仿宋" w:hAnsi="仿宋" w:eastAsia="仿宋" w:cs="仿宋"/>
          <w:sz w:val="24"/>
          <w:szCs w:val="24"/>
          <w:u w:val="singl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b w:val="0"/>
          <w:bCs w:val="0"/>
          <w:sz w:val="24"/>
          <w:szCs w:val="24"/>
          <w:highlight w:val="none"/>
          <w:u w:val="none"/>
          <w:lang w:val="en-US" w:eastAsia="zh-CN"/>
        </w:rPr>
      </w:pPr>
      <w:r>
        <w:rPr>
          <w:rFonts w:hint="eastAsia" w:ascii="仿宋" w:hAnsi="仿宋" w:eastAsia="仿宋" w:cs="仿宋"/>
          <w:sz w:val="24"/>
          <w:szCs w:val="24"/>
          <w:lang w:val="en-US" w:eastAsia="zh-CN"/>
        </w:rPr>
        <w:t>1.4承包</w:t>
      </w:r>
      <w:r>
        <w:rPr>
          <w:rFonts w:hint="eastAsia" w:ascii="仿宋" w:hAnsi="仿宋" w:eastAsia="仿宋" w:cs="仿宋"/>
          <w:sz w:val="24"/>
          <w:szCs w:val="24"/>
          <w:u w:val="none"/>
          <w:lang w:val="en-US" w:eastAsia="zh-CN"/>
        </w:rPr>
        <w:t>范围：</w:t>
      </w:r>
      <w:r>
        <w:rPr>
          <w:rFonts w:hint="eastAsia" w:ascii="仿宋" w:hAnsi="仿宋" w:eastAsia="仿宋" w:cs="仿宋"/>
          <w:b w:val="0"/>
          <w:bCs w:val="0"/>
          <w:kern w:val="0"/>
          <w:sz w:val="24"/>
          <w:u w:val="single"/>
        </w:rPr>
        <w:t>①</w:t>
      </w:r>
      <w:r>
        <w:rPr>
          <w:rFonts w:hint="eastAsia" w:ascii="仿宋" w:hAnsi="仿宋" w:eastAsia="仿宋" w:cs="仿宋"/>
          <w:b w:val="0"/>
          <w:bCs w:val="0"/>
          <w:kern w:val="0"/>
          <w:sz w:val="24"/>
          <w:u w:val="single"/>
          <w:lang w:val="en-US" w:eastAsia="zh-CN"/>
        </w:rPr>
        <w:t>施工图纸范围内所有</w:t>
      </w:r>
      <w:r>
        <w:rPr>
          <w:rFonts w:hint="eastAsia" w:ascii="仿宋" w:hAnsi="仿宋" w:eastAsia="仿宋" w:cs="仿宋"/>
          <w:b w:val="0"/>
          <w:bCs w:val="0"/>
          <w:kern w:val="0"/>
          <w:sz w:val="24"/>
          <w:szCs w:val="24"/>
          <w:u w:val="single"/>
          <w:lang w:val="en-US" w:eastAsia="zh-CN"/>
        </w:rPr>
        <w:t>消</w:t>
      </w:r>
      <w:r>
        <w:rPr>
          <w:rFonts w:hint="eastAsia" w:ascii="仿宋" w:hAnsi="仿宋" w:eastAsia="仿宋" w:cs="仿宋"/>
          <w:kern w:val="0"/>
          <w:sz w:val="24"/>
          <w:szCs w:val="24"/>
          <w:u w:val="single"/>
          <w:lang w:val="en-US" w:eastAsia="zh-CN"/>
        </w:rPr>
        <w:t>防工程。包括但不限于：消火栓、自动喷水灭火系统、室内灭火器、集中控制型消防应急照明系统、疏散指示系统、通风排烟系统。防火门工程由甲方负责施工，乙方配合验收。</w:t>
      </w:r>
      <w:r>
        <w:rPr>
          <w:rFonts w:hint="eastAsia" w:ascii="仿宋" w:hAnsi="仿宋" w:eastAsia="仿宋" w:cs="仿宋"/>
          <w:kern w:val="0"/>
          <w:sz w:val="24"/>
          <w:u w:val="single"/>
        </w:rPr>
        <w:t>②</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所涉及到的所有安全文明措施（含现场清扫）。</w:t>
      </w:r>
      <w:r>
        <w:rPr>
          <w:rFonts w:hint="eastAsia" w:ascii="仿宋" w:hAnsi="仿宋" w:eastAsia="仿宋" w:cs="仿宋"/>
          <w:b w:val="0"/>
          <w:bCs w:val="0"/>
          <w:sz w:val="24"/>
          <w:highlight w:val="none"/>
          <w:u w:val="single"/>
        </w:rPr>
        <w:t>③</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④</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⑤因承包人自身原因中途退场的，发包人不支付工程款，承包人自行承担所有损失及违约责任。</w:t>
      </w:r>
      <w:r>
        <w:rPr>
          <w:rFonts w:hint="eastAsia" w:ascii="仿宋" w:hAnsi="仿宋" w:eastAsia="仿宋" w:cs="仿宋"/>
          <w:b w:val="0"/>
          <w:bCs w:val="0"/>
          <w:kern w:val="2"/>
          <w:sz w:val="24"/>
          <w:szCs w:val="24"/>
          <w:highlight w:val="none"/>
          <w:u w:val="none"/>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1.5工程量：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工程量以最终审计报告工程量计算，以业主确认的工程量为上限。合同范围内未施工内容，按定额计算扣减合同总金额。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b w:val="0"/>
          <w:bCs w:val="0"/>
          <w:sz w:val="24"/>
          <w:szCs w:val="24"/>
          <w:u w:val="none"/>
          <w:lang w:val="en-US" w:eastAsia="zh-CN"/>
        </w:rPr>
        <w:t>1.6</w:t>
      </w:r>
      <w:r>
        <w:rPr>
          <w:rFonts w:hint="eastAsia" w:ascii="仿宋" w:hAnsi="仿宋" w:eastAsia="仿宋" w:cs="仿宋"/>
          <w:b w:val="0"/>
          <w:bCs w:val="0"/>
          <w:kern w:val="0"/>
          <w:sz w:val="24"/>
          <w:szCs w:val="24"/>
          <w:u w:val="none"/>
          <w:lang w:val="en-US" w:eastAsia="zh-CN"/>
        </w:rPr>
        <w:t>施工范围界限：</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sz w:val="24"/>
          <w:szCs w:val="24"/>
          <w:u w:val="single"/>
          <w:lang w:val="en-US" w:eastAsia="zh-CN"/>
        </w:rPr>
        <w:t>排烟风机、消防喷淋水泵、排污泵等用电设备，由甲方水电班组送电至末端配电箱，其余配电箱设备安装以及出线部分施工由消防专业负责。</w:t>
      </w:r>
      <w:r>
        <w:rPr>
          <w:rFonts w:hint="eastAsia" w:ascii="仿宋" w:hAnsi="仿宋" w:eastAsia="仿宋" w:cs="仿宋"/>
          <w:b w:val="0"/>
          <w:bCs/>
          <w:sz w:val="24"/>
          <w:szCs w:val="24"/>
          <w:u w:val="single"/>
          <w:lang w:val="en-US" w:eastAsia="zh-CN"/>
        </w:rPr>
        <w:t>（2）</w:t>
      </w:r>
      <w:r>
        <w:rPr>
          <w:rFonts w:hint="eastAsia" w:ascii="仿宋" w:hAnsi="仿宋" w:eastAsia="仿宋" w:cs="仿宋"/>
          <w:sz w:val="24"/>
          <w:szCs w:val="24"/>
          <w:u w:val="single"/>
          <w:lang w:val="en-US" w:eastAsia="zh-CN"/>
        </w:rPr>
        <w:t>消防照明应急灯、疏散指示</w:t>
      </w:r>
      <w:r>
        <w:rPr>
          <w:rFonts w:hint="eastAsia" w:ascii="仿宋" w:hAnsi="仿宋" w:eastAsia="仿宋" w:cs="仿宋"/>
          <w:color w:val="auto"/>
          <w:sz w:val="24"/>
          <w:szCs w:val="24"/>
          <w:u w:val="single"/>
          <w:lang w:val="en-US" w:eastAsia="zh-CN"/>
        </w:rPr>
        <w:t>灯，管线预埋及灯具</w:t>
      </w:r>
      <w:r>
        <w:rPr>
          <w:rFonts w:hint="eastAsia" w:ascii="仿宋" w:hAnsi="仿宋" w:eastAsia="仿宋" w:cs="仿宋"/>
          <w:sz w:val="24"/>
          <w:szCs w:val="24"/>
          <w:u w:val="single"/>
          <w:lang w:val="en-US" w:eastAsia="zh-CN"/>
        </w:rPr>
        <w:t>安装由消防专业负责。（3）消防水箱、消防水泵、排污泵等给排水管道设备安装由消防专业队伍负责。（4）生活水箱给水干管就近从消防水箱给水干管上开口接入，室外给水环管由消防队伍施工。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包质量、包安全、包工期、包文明施工、包人工、包主材、包辅材、包机械设备、包验收、包清扫、包税金、包资料、包协调等内容。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施工图纸范围内所有消防工程及所有安全文明措施。</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6" w:name="bookmark10"/>
      <w:bookmarkEnd w:id="46"/>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7" w:name="bookmark11"/>
      <w:bookmarkEnd w:id="47"/>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highlight w:val="none"/>
          <w:u w:val="none"/>
          <w:lang w:val="en-US" w:eastAsia="zh-CN"/>
        </w:rPr>
        <w:t>6.1总工期50个日历天，且满足项目进度要求。具体开工日期以项目部通知为准。</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6.2为确保在约定工期内完工，乙方必须分两班倒作业，未按要求落实的，视为乙方违约，每天承担5000元的违约责任。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6.3</w:t>
      </w:r>
      <w:r>
        <w:rPr>
          <w:rFonts w:hint="eastAsia" w:ascii="仿宋" w:hAnsi="仿宋" w:eastAsia="仿宋" w:cs="仿宋"/>
          <w:b/>
          <w:bCs/>
          <w:sz w:val="24"/>
          <w:highlight w:val="none"/>
          <w:u w:val="single"/>
          <w:lang w:val="en-US" w:eastAsia="zh-CN"/>
        </w:rPr>
        <w:t>按需要配置现场履职人员，</w:t>
      </w:r>
      <w:r>
        <w:rPr>
          <w:rFonts w:hint="eastAsia" w:ascii="仿宋" w:hAnsi="仿宋" w:eastAsia="仿宋" w:cs="仿宋"/>
          <w:sz w:val="24"/>
          <w:highlight w:val="none"/>
          <w:u w:val="single"/>
          <w:lang w:val="en-US" w:eastAsia="zh-CN"/>
        </w:rPr>
        <w:t>不得低于以下标准，现场负责人1名、技术负责人1名、专职安全员1名、杂工1名，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发包人根据业主支付节点安排进度款。项目完工，甲方预付工程款比例不超过已完成工程总价的40%；项目竣工验收合格，甲方预付工程款比例不超过已完成工程总价的50%；审计完成，甲方支付至工程总价的95%；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 xml:space="preserve">7.3 </w:t>
      </w:r>
      <w:r>
        <w:rPr>
          <w:rFonts w:hint="eastAsia" w:ascii="仿宋" w:hAnsi="仿宋" w:eastAsia="仿宋" w:cs="仿宋"/>
          <w:sz w:val="24"/>
          <w:szCs w:val="24"/>
          <w:u w:val="single"/>
          <w:lang w:val="en-US" w:eastAsia="zh-CN"/>
        </w:rPr>
        <w:t>乙方向甲方提供的工程预算清单不作为甲方支付乙方款项的依据，仅作为甲方参考使用，双方最终以审计报告的金额为支付依据，项目完工至审计完成期间，在甲方资金允许的条件下，甲方可代乙方支付民工工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7.4工程款的支付必须确保农民工工资的发放，农民工工资发放比例不得低于30%，乙方应真实、准确造民工工资表，由甲方代发，乙方不得截留，否则产生的一切经济及法律责任均由乙方承担，与甲方无关。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7.7</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w:t>
      </w:r>
      <w:r>
        <w:rPr>
          <w:rFonts w:hint="eastAsia" w:ascii="仿宋" w:hAnsi="仿宋" w:eastAsia="仿宋" w:cs="仿宋"/>
          <w:b/>
          <w:bCs/>
          <w:color w:val="auto"/>
          <w:sz w:val="24"/>
          <w:szCs w:val="24"/>
        </w:rPr>
        <w:t>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贰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项目完工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2"/>
        <w:ind w:left="0" w:leftChars="0" w:firstLine="0" w:firstLineChars="0"/>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众创空间3#4#厂房项目消防</w:t>
      </w:r>
      <w:r>
        <w:rPr>
          <w:rFonts w:hint="eastAsia" w:ascii="仿宋" w:hAnsi="仿宋" w:eastAsia="仿宋" w:cs="仿宋"/>
          <w:sz w:val="24"/>
          <w:szCs w:val="24"/>
          <w:u w:val="single"/>
          <w:lang w:val="en-US" w:eastAsia="zh-CN"/>
        </w:rPr>
        <w:t>工程施工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BD7563A-266B-4ED2-AD98-B02C934A570E}"/>
  </w:font>
  <w:font w:name="仿宋">
    <w:panose1 w:val="02010609060101010101"/>
    <w:charset w:val="86"/>
    <w:family w:val="modern"/>
    <w:pitch w:val="default"/>
    <w:sig w:usb0="800002BF" w:usb1="38CF7CFA" w:usb2="00000016" w:usb3="00000000" w:csb0="00040001" w:csb1="00000000"/>
    <w:embedRegular r:id="rId2" w:fontKey="{E3491CBB-5DC3-4100-A4B0-9F1674525B5A}"/>
  </w:font>
  <w:font w:name="楷体_GB2312">
    <w:panose1 w:val="02010609030101010101"/>
    <w:charset w:val="86"/>
    <w:family w:val="modern"/>
    <w:pitch w:val="default"/>
    <w:sig w:usb0="00000001" w:usb1="080E0000" w:usb2="00000000" w:usb3="00000000" w:csb0="00040000" w:csb1="00000000"/>
    <w:embedRegular r:id="rId3" w:fontKey="{D159C9E2-36D6-459C-9D97-55DC15522955}"/>
  </w:font>
  <w:font w:name="方正小标宋_GBK">
    <w:panose1 w:val="02000000000000000000"/>
    <w:charset w:val="86"/>
    <w:family w:val="auto"/>
    <w:pitch w:val="default"/>
    <w:sig w:usb0="A00002BF" w:usb1="38CF7CFA" w:usb2="00082016" w:usb3="00000000" w:csb0="00040001" w:csb1="00000000"/>
    <w:embedRegular r:id="rId4" w:fontKey="{7C44CF9A-615E-41B4-A3CA-5D19D245967F}"/>
  </w:font>
  <w:font w:name="仿宋_GB2312">
    <w:panose1 w:val="02010609030101010101"/>
    <w:charset w:val="86"/>
    <w:family w:val="modern"/>
    <w:pitch w:val="default"/>
    <w:sig w:usb0="00000001" w:usb1="080E0000" w:usb2="00000000" w:usb3="00000000" w:csb0="00040000" w:csb1="00000000"/>
    <w:embedRegular r:id="rId5" w:fontKey="{7F1F29C0-4D13-49DC-B7A5-2C5F1EC9D53F}"/>
  </w:font>
  <w:font w:name="微软雅黑">
    <w:panose1 w:val="020B0503020204020204"/>
    <w:charset w:val="86"/>
    <w:family w:val="swiss"/>
    <w:pitch w:val="default"/>
    <w:sig w:usb0="80000287" w:usb1="2ACF3C50" w:usb2="00000016" w:usb3="00000000" w:csb0="0004001F" w:csb1="00000000"/>
    <w:embedRegular r:id="rId6" w:fontKey="{321F2E47-B870-4EFE-9C0A-A04CA6252609}"/>
  </w:font>
  <w:font w:name="楷体">
    <w:panose1 w:val="02010609060101010101"/>
    <w:charset w:val="86"/>
    <w:family w:val="auto"/>
    <w:pitch w:val="default"/>
    <w:sig w:usb0="800002BF" w:usb1="38CF7CFA" w:usb2="00000016" w:usb3="00000000" w:csb0="00040001" w:csb1="00000000"/>
    <w:embedRegular r:id="rId7" w:fontKey="{56079641-6385-4159-B2C7-FD91FD73AB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01E4038"/>
    <w:rsid w:val="01646190"/>
    <w:rsid w:val="0194261F"/>
    <w:rsid w:val="024261A6"/>
    <w:rsid w:val="03100197"/>
    <w:rsid w:val="0311684A"/>
    <w:rsid w:val="039D17D2"/>
    <w:rsid w:val="05972365"/>
    <w:rsid w:val="05CE68E2"/>
    <w:rsid w:val="06994177"/>
    <w:rsid w:val="0A870BFA"/>
    <w:rsid w:val="0BFF32DC"/>
    <w:rsid w:val="0F0D1E49"/>
    <w:rsid w:val="0F17035E"/>
    <w:rsid w:val="0F787C1A"/>
    <w:rsid w:val="100F22F6"/>
    <w:rsid w:val="1255077A"/>
    <w:rsid w:val="14A92A2D"/>
    <w:rsid w:val="15456FE5"/>
    <w:rsid w:val="16161D88"/>
    <w:rsid w:val="16985F3D"/>
    <w:rsid w:val="181923E2"/>
    <w:rsid w:val="1C590F97"/>
    <w:rsid w:val="1C942272"/>
    <w:rsid w:val="1CA40A88"/>
    <w:rsid w:val="1D192024"/>
    <w:rsid w:val="1F2C6073"/>
    <w:rsid w:val="1F443243"/>
    <w:rsid w:val="1F844373"/>
    <w:rsid w:val="21582E98"/>
    <w:rsid w:val="23E53C5E"/>
    <w:rsid w:val="26B96187"/>
    <w:rsid w:val="284D22E2"/>
    <w:rsid w:val="28687B8A"/>
    <w:rsid w:val="286A1161"/>
    <w:rsid w:val="2A2642CD"/>
    <w:rsid w:val="2CE85E16"/>
    <w:rsid w:val="2EA729AF"/>
    <w:rsid w:val="30F32296"/>
    <w:rsid w:val="31782BAD"/>
    <w:rsid w:val="32BC3287"/>
    <w:rsid w:val="32F82ED5"/>
    <w:rsid w:val="345D5BB2"/>
    <w:rsid w:val="360016DD"/>
    <w:rsid w:val="36814250"/>
    <w:rsid w:val="37BE581C"/>
    <w:rsid w:val="38A5475A"/>
    <w:rsid w:val="39C24EFB"/>
    <w:rsid w:val="3C4B11D8"/>
    <w:rsid w:val="3CA77E10"/>
    <w:rsid w:val="3D6034F0"/>
    <w:rsid w:val="3DCB25D0"/>
    <w:rsid w:val="3E2F29B2"/>
    <w:rsid w:val="3F6816DC"/>
    <w:rsid w:val="3FF027C2"/>
    <w:rsid w:val="40A10B28"/>
    <w:rsid w:val="40D25EF6"/>
    <w:rsid w:val="422F6EA6"/>
    <w:rsid w:val="448E789F"/>
    <w:rsid w:val="46946825"/>
    <w:rsid w:val="46BB18C2"/>
    <w:rsid w:val="492E63EC"/>
    <w:rsid w:val="49D15412"/>
    <w:rsid w:val="4B1062C6"/>
    <w:rsid w:val="4B9007C4"/>
    <w:rsid w:val="4DB372B0"/>
    <w:rsid w:val="55265E83"/>
    <w:rsid w:val="55870413"/>
    <w:rsid w:val="559B2D78"/>
    <w:rsid w:val="563D0C43"/>
    <w:rsid w:val="57852491"/>
    <w:rsid w:val="5B1C6802"/>
    <w:rsid w:val="5C28180B"/>
    <w:rsid w:val="5CEC5C67"/>
    <w:rsid w:val="5F4303F9"/>
    <w:rsid w:val="615564D1"/>
    <w:rsid w:val="6291178B"/>
    <w:rsid w:val="6310228A"/>
    <w:rsid w:val="63696264"/>
    <w:rsid w:val="65CF79D7"/>
    <w:rsid w:val="65E64340"/>
    <w:rsid w:val="66A01F9C"/>
    <w:rsid w:val="66BA222A"/>
    <w:rsid w:val="679661B2"/>
    <w:rsid w:val="6B105217"/>
    <w:rsid w:val="6BD6020E"/>
    <w:rsid w:val="6F292781"/>
    <w:rsid w:val="727A5D97"/>
    <w:rsid w:val="72F97B41"/>
    <w:rsid w:val="766E5DAB"/>
    <w:rsid w:val="76E92DD1"/>
    <w:rsid w:val="78D01CF5"/>
    <w:rsid w:val="78E56B33"/>
    <w:rsid w:val="7A262905"/>
    <w:rsid w:val="7D3D1E9B"/>
    <w:rsid w:val="7D72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13226</Words>
  <Characters>13745</Characters>
  <Lines>0</Lines>
  <Paragraphs>0</Paragraphs>
  <TotalTime>13</TotalTime>
  <ScaleCrop>false</ScaleCrop>
  <LinksUpToDate>false</LinksUpToDate>
  <CharactersWithSpaces>16064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2022-12-09T00:19:00Z</cp:lastPrinted>
  <dcterms:modified xsi:type="dcterms:W3CDTF">2023-04-13T02:02:43Z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546C8716811147EA819E47F8574B35CD_13</vt:lpwstr>
  </property>
</Properties>
</file>