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“陆逊营寨研学文旅小镇”项目“水上救援设备、泳池设备、太阳能集中供热设备采购及安装”工程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“陆逊营寨研学文旅小镇”项目“水上救援设备、泳池设备、太阳能集中供热设备采购及安装”工程。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市陆逊营寨</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highlight w:val="none"/>
          <w:u w:val="single"/>
          <w:lang w:val="en-US" w:eastAsia="zh-CN"/>
        </w:rPr>
        <w:t>水上救援设备、泳池设备、太阳能集中供热设备采购及安装</w:t>
      </w:r>
      <w:r>
        <w:rPr>
          <w:rFonts w:hint="eastAsia" w:ascii="仿宋" w:hAnsi="仿宋" w:eastAsia="仿宋" w:cs="仿宋"/>
          <w:b w:val="0"/>
          <w:bCs w:val="0"/>
          <w:kern w:val="0"/>
          <w:sz w:val="24"/>
          <w:highlight w:val="none"/>
          <w:u w:val="single"/>
          <w:lang w:val="en-US" w:eastAsia="zh-CN"/>
        </w:rPr>
        <w:t>。其中①标准泳池（面积1300㎡，平均深度1.7m，循环周期3.5h,循环流量630m³/h）、休闲泳池（面积192.8㎡，平均深度1m，循环周期2.9h，循环流量66m³/h），泳池设备包括：循环过滤系统、消毒系统、配电系统；②水上救援工程总面积51500㎡，水上救援包括：湖水处理循环系统、湖水放空、溢流、充水、补水系统、湖水动力配电系统；③培训中心太阳能热水系统包括：1、8组58/1800-100太阳能集热器；2、2台制热率：57.1KW功率13.4KW空气源热泵；3、2台Q=20m³/h、H=18m、N=2.2KW热泵循环泵（一用一备）；4、2台Q=180L/min、H=10m、N=0.9KW太阳能循环泵（一用一备）；5、2台Q=20m³/h、H=18m、N=2.2KW热水供水泵；6、1台Q=225L/min、H=4m、N=0.75KW水箱间循环泵；7、1座尺寸为3m×2m×2m贮热水箱；8、1座尺寸为3m×2m×2m供热水箱</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bCs/>
          <w:kern w:val="0"/>
          <w:sz w:val="24"/>
          <w:szCs w:val="24"/>
          <w:highlight w:val="none"/>
          <w:u w:val="single"/>
          <w:lang w:val="en-US" w:eastAsia="zh-CN"/>
        </w:rPr>
        <w:t>最终以现场实际条件、业主单位要求及规范设计要求为准。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highlight w:val="none"/>
          <w:u w:val="single"/>
          <w:lang w:val="en-US" w:eastAsia="zh-CN"/>
        </w:rPr>
      </w:pPr>
      <w:r>
        <w:rPr>
          <w:rFonts w:hint="eastAsia" w:ascii="仿宋" w:hAnsi="仿宋" w:eastAsia="仿宋" w:cs="仿宋"/>
          <w:b/>
          <w:bCs/>
          <w:kern w:val="0"/>
          <w:sz w:val="24"/>
          <w:szCs w:val="24"/>
          <w:u w:val="none"/>
          <w:lang w:val="en-US" w:eastAsia="zh-CN"/>
        </w:rPr>
        <w:t>四、承包范围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1</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b w:val="0"/>
          <w:bCs w:val="0"/>
          <w:kern w:val="0"/>
          <w:sz w:val="24"/>
          <w:highlight w:val="none"/>
          <w:u w:val="single"/>
          <w:lang w:val="en-US" w:eastAsia="zh-CN"/>
        </w:rPr>
        <w:t>承包范围内水上救援设备、泳池设备、太阳能集中供热设备采购及安装工程</w:t>
      </w:r>
      <w:r>
        <w:rPr>
          <w:rFonts w:hint="eastAsia" w:ascii="仿宋" w:hAnsi="仿宋" w:eastAsia="仿宋" w:cs="仿宋"/>
          <w:kern w:val="0"/>
          <w:sz w:val="24"/>
          <w:szCs w:val="24"/>
          <w:highlight w:val="none"/>
          <w:u w:val="single"/>
          <w:lang w:val="en-US" w:eastAsia="zh-CN"/>
        </w:rPr>
        <w:t>。</w:t>
      </w:r>
      <w:r>
        <w:rPr>
          <w:rFonts w:hint="eastAsia" w:ascii="仿宋" w:hAnsi="仿宋" w:eastAsia="仿宋" w:cs="仿宋"/>
          <w:b w:val="0"/>
          <w:bCs w:val="0"/>
          <w:kern w:val="0"/>
          <w:sz w:val="24"/>
          <w:highlight w:val="none"/>
          <w:u w:val="single"/>
          <w:lang w:val="en-US" w:eastAsia="zh-CN"/>
        </w:rPr>
        <w:t>泳池设备包括：循环过滤系统、消毒系统、配电系统；水上救援包括：湖水处理循环系统、湖水放空、溢流、充水、补水系统、湖水动力配电系统培训中心太阳能热水系统包括：1、8组58/1800-100太阳能集热器；2、2台制热率：57.1KW功率13.4KW空气源热泵；3、2台Q=20m³/h、H=18m、N=2.2KW热泵循环泵（一用一备）；4、2台Q=180L/min、H=10m、N=0.9KW太阳能循环泵（一用一备）；5、2台Q=20m³/h、H=18m、N=2.2KW热水供水泵；6、1台Q=225L/min、H=4m、N=0.75KW水箱间循环泵；7、1座尺寸为3m×2m×2m贮热水箱；8、1座尺寸为3m×2m×2m供热水箱</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2</w:t>
      </w:r>
      <w:r>
        <w:rPr>
          <w:rFonts w:hint="eastAsia" w:ascii="仿宋" w:hAnsi="仿宋" w:eastAsia="仿宋" w:cs="仿宋"/>
          <w:kern w:val="0"/>
          <w:sz w:val="24"/>
          <w:u w:val="single"/>
          <w:lang w:eastAsia="zh-CN"/>
        </w:rPr>
        <w:t>）</w:t>
      </w:r>
      <w:r>
        <w:rPr>
          <w:rFonts w:hint="eastAsia" w:ascii="仿宋" w:hAnsi="仿宋" w:eastAsia="仿宋" w:cs="仿宋"/>
          <w:kern w:val="0"/>
          <w:sz w:val="24"/>
          <w:u w:val="single"/>
          <w:lang w:val="en-US" w:eastAsia="zh-CN"/>
        </w:rPr>
        <w:t>现场安全文明施工所涉及到的所有材料及用工，</w:t>
      </w:r>
      <w:r>
        <w:rPr>
          <w:rFonts w:hint="eastAsia" w:ascii="仿宋" w:hAnsi="仿宋" w:eastAsia="仿宋" w:cs="仿宋"/>
          <w:sz w:val="24"/>
          <w:szCs w:val="24"/>
          <w:u w:val="single"/>
          <w:lang w:val="en-US" w:eastAsia="zh-CN"/>
        </w:rPr>
        <w:t>含现场清扫。</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3</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）施工现场禁止留宿，禁止煮饭，禁止重大安全隐患行为的出现。（</w:t>
      </w:r>
      <w:r>
        <w:rPr>
          <w:rFonts w:hint="eastAsia" w:ascii="仿宋" w:hAnsi="仿宋" w:eastAsia="仿宋" w:cs="仿宋"/>
          <w:b w:val="0"/>
          <w:bCs w:val="0"/>
          <w:sz w:val="24"/>
          <w:highlight w:val="none"/>
          <w:u w:val="single"/>
          <w:lang w:val="en-US" w:eastAsia="zh-CN"/>
        </w:rPr>
        <w:t>5</w:t>
      </w:r>
      <w:r>
        <w:rPr>
          <w:rFonts w:hint="eastAsia" w:ascii="仿宋" w:hAnsi="仿宋" w:eastAsia="仿宋" w:cs="仿宋"/>
          <w:b w:val="0"/>
          <w:bCs w:val="0"/>
          <w:sz w:val="24"/>
          <w:highlight w:val="none"/>
          <w:u w:val="single"/>
          <w:lang w:eastAsia="zh-CN"/>
        </w:rPr>
        <w:t>）</w:t>
      </w:r>
      <w:r>
        <w:rPr>
          <w:rFonts w:hint="eastAsia" w:ascii="仿宋" w:hAnsi="仿宋" w:eastAsia="仿宋" w:cs="仿宋"/>
          <w:b/>
          <w:bCs/>
          <w:sz w:val="24"/>
          <w:highlight w:val="none"/>
          <w:u w:val="single"/>
          <w:lang w:eastAsia="zh-CN"/>
        </w:rPr>
        <w:t>施工以图审施工蓝图及合同约定事项为依据，且承包人报价已充分考虑施工期间各种影响单价的因素，如辅材、人工价格上涨、窝工、加班等因素。合同单价不再调整。</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6</w:t>
      </w:r>
      <w:r>
        <w:rPr>
          <w:rFonts w:hint="eastAsia" w:ascii="仿宋" w:hAnsi="仿宋" w:eastAsia="仿宋" w:cs="仿宋"/>
          <w:b w:val="0"/>
          <w:bCs w:val="0"/>
          <w:sz w:val="24"/>
          <w:highlight w:val="none"/>
          <w:u w:val="single"/>
          <w:lang w:eastAsia="zh-CN"/>
        </w:rPr>
        <w:t>）发包人有权根据承包人现场施工质量、进度、安全、现场文明施工等情况随时调整承包人的承包范围，且承包人应全力配合，需要承包人退场的，发包人按承包人已完成合格工程量办理结算，承包人不得提出其它任何索赔要求。（</w:t>
      </w:r>
      <w:r>
        <w:rPr>
          <w:rFonts w:hint="eastAsia" w:ascii="仿宋" w:hAnsi="仿宋" w:eastAsia="仿宋" w:cs="仿宋"/>
          <w:b w:val="0"/>
          <w:bCs w:val="0"/>
          <w:sz w:val="24"/>
          <w:highlight w:val="none"/>
          <w:u w:val="single"/>
          <w:lang w:val="en-US" w:eastAsia="zh-CN"/>
        </w:rPr>
        <w:t>7</w:t>
      </w:r>
      <w:r>
        <w:rPr>
          <w:rFonts w:hint="eastAsia" w:ascii="仿宋" w:hAnsi="仿宋" w:eastAsia="仿宋" w:cs="仿宋"/>
          <w:b w:val="0"/>
          <w:bCs w:val="0"/>
          <w:sz w:val="24"/>
          <w:highlight w:val="none"/>
          <w:u w:val="single"/>
          <w:lang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8</w:t>
      </w:r>
      <w:r>
        <w:rPr>
          <w:rFonts w:hint="eastAsia" w:ascii="仿宋" w:hAnsi="仿宋" w:eastAsia="仿宋" w:cs="仿宋"/>
          <w:b w:val="0"/>
          <w:bCs w:val="0"/>
          <w:sz w:val="24"/>
          <w:highlight w:val="none"/>
          <w:u w:val="single"/>
          <w:lang w:eastAsia="zh-CN"/>
        </w:rPr>
        <w:t>）因承包人自身原因造成项目不能验收，达不到业主方要求的，发包人不支付工程款，所有损失都由承包人自行承担。</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六、工程内容：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singl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single"/>
          <w:lang w:val="en-US" w:eastAsia="zh-CN" w:bidi="ar-SA"/>
        </w:rPr>
        <w:t>包工、包料、包验收、包工期、包安全、包文明施工、包协调、</w:t>
      </w:r>
      <w:r>
        <w:rPr>
          <w:rFonts w:hint="eastAsia" w:ascii="仿宋" w:hAnsi="仿宋" w:eastAsia="仿宋" w:cs="仿宋"/>
          <w:b/>
          <w:bCs/>
          <w:kern w:val="0"/>
          <w:sz w:val="24"/>
          <w:szCs w:val="24"/>
          <w:highlight w:val="yellow"/>
          <w:u w:val="single"/>
          <w:lang w:val="en-US" w:eastAsia="zh-CN" w:bidi="ar-SA"/>
        </w:rPr>
        <w:t>包资料、包清扫</w:t>
      </w:r>
      <w:r>
        <w:rPr>
          <w:rFonts w:hint="eastAsia" w:ascii="仿宋" w:hAnsi="仿宋" w:eastAsia="仿宋" w:cs="仿宋"/>
          <w:b w:val="0"/>
          <w:bCs w:val="0"/>
          <w:kern w:val="0"/>
          <w:sz w:val="24"/>
          <w:szCs w:val="24"/>
          <w:u w:val="single"/>
          <w:lang w:val="en-US" w:eastAsia="zh-CN" w:bidi="ar-SA"/>
        </w:rPr>
        <w:t>等。</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highlight w:val="none"/>
          <w:u w:val="singl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highlight w:val="none"/>
          <w:u w:val="single"/>
          <w:lang w:val="en-US" w:eastAsia="zh-CN" w:bidi="ar-SA"/>
        </w:rPr>
        <w:t>（1）合格，根据承包合同要求，乙方承包的所属工程质量必须达到一次交验合格，符合国家工程质量验收标准。（2）所有工序必须样板先行，未达到业主、甲方、监理要求的，一律不得进入下道工序。</w:t>
      </w:r>
      <w:r>
        <w:rPr>
          <w:rFonts w:hint="eastAsia" w:ascii="仿宋" w:hAnsi="仿宋" w:eastAsia="仿宋" w:cs="仿宋"/>
          <w:b/>
          <w:bCs/>
          <w:kern w:val="0"/>
          <w:sz w:val="24"/>
          <w:szCs w:val="24"/>
          <w:highlight w:val="none"/>
          <w:u w:val="single"/>
          <w:lang w:val="en-US" w:eastAsia="zh-CN" w:bidi="ar-SA"/>
        </w:rPr>
        <w:t>（3）需要前期预埋套管的一律按要求预埋到位，未按要求预埋的，按1000元/处进行处罚。</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九、安全要求：</w:t>
      </w:r>
      <w:r>
        <w:rPr>
          <w:rFonts w:hint="eastAsia" w:ascii="仿宋" w:hAnsi="仿宋" w:eastAsia="仿宋" w:cs="仿宋"/>
          <w:b w:val="0"/>
          <w:bCs w:val="0"/>
          <w:kern w:val="0"/>
          <w:sz w:val="24"/>
          <w:szCs w:val="24"/>
          <w:u w:val="single"/>
          <w:lang w:val="en-US" w:eastAsia="zh-CN" w:bidi="ar-SA"/>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highlight w:val="none"/>
          <w:u w:val="single"/>
          <w:lang w:val="en-US" w:eastAsia="zh-CN" w:bidi="ar-SA"/>
        </w:rPr>
      </w:pPr>
      <w:r>
        <w:rPr>
          <w:rFonts w:hint="eastAsia" w:ascii="仿宋" w:hAnsi="仿宋" w:eastAsia="仿宋" w:cs="仿宋"/>
          <w:b/>
          <w:bCs/>
          <w:kern w:val="0"/>
          <w:sz w:val="24"/>
          <w:szCs w:val="24"/>
          <w:u w:val="none"/>
          <w:lang w:val="en-US" w:eastAsia="zh-CN" w:bidi="ar-SA"/>
        </w:rPr>
        <w:t>十、现场文明施工要求：</w:t>
      </w:r>
      <w:r>
        <w:rPr>
          <w:rFonts w:hint="eastAsia" w:ascii="仿宋" w:hAnsi="仿宋" w:eastAsia="仿宋" w:cs="仿宋"/>
          <w:kern w:val="0"/>
          <w:sz w:val="24"/>
          <w:szCs w:val="24"/>
          <w:highlight w:val="none"/>
          <w:u w:val="single"/>
          <w:lang w:val="en-US" w:eastAsia="zh-CN" w:bidi="ar-SA"/>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val="0"/>
          <w:bCs w:val="0"/>
          <w:kern w:val="0"/>
          <w:sz w:val="24"/>
          <w:szCs w:val="24"/>
          <w:highlight w:val="none"/>
          <w:u w:val="none"/>
          <w:lang w:val="en-US"/>
        </w:rPr>
      </w:pPr>
      <w:r>
        <w:rPr>
          <w:rFonts w:hint="eastAsia" w:ascii="仿宋" w:hAnsi="仿宋" w:eastAsia="仿宋" w:cs="仿宋"/>
          <w:b/>
          <w:bCs/>
          <w:kern w:val="0"/>
          <w:sz w:val="24"/>
          <w:szCs w:val="24"/>
          <w:u w:val="none"/>
          <w:lang w:val="en-US" w:eastAsia="zh-CN"/>
        </w:rPr>
        <w:t>十一、</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color w:val="auto"/>
          <w:sz w:val="24"/>
          <w:szCs w:val="24"/>
          <w:highlight w:val="none"/>
          <w:u w:val="single"/>
          <w:lang w:val="en-US" w:eastAsia="zh-CN"/>
        </w:rPr>
        <w:t>（1）总工期30个日历天。具体开工日期以项目部通知为准。为确保项目在约定工期内完工，乙方在特定时间段必须分两班倒作业，未按要求落实的，视为乙方违约，每天承担5000元的违约责任。（2）总工期每逾期一日，按1000元/天向甲方支付违约金。工期不因任何因素作出调整，包括但不限于：天气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十二、报名要求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w:t>
      </w:r>
      <w:r>
        <w:rPr>
          <w:rFonts w:hint="eastAsia" w:ascii="仿宋" w:hAnsi="仿宋" w:eastAsia="仿宋" w:cs="仿宋"/>
          <w:color w:val="auto"/>
          <w:sz w:val="24"/>
          <w:highlight w:val="none"/>
          <w:u w:val="single"/>
        </w:rPr>
        <w:t>具有合法、有效的营业执照</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资质证书、安全许可证等证件，且证件均在有效期内，营业执照经营范围涵盖施工内容</w:t>
      </w:r>
      <w:r>
        <w:rPr>
          <w:rFonts w:hint="eastAsia" w:ascii="仿宋" w:hAnsi="仿宋" w:eastAsia="仿宋" w:cs="仿宋"/>
          <w:b w:val="0"/>
          <w:bCs w:val="0"/>
          <w:color w:val="auto"/>
          <w:kern w:val="0"/>
          <w:sz w:val="24"/>
          <w:szCs w:val="24"/>
          <w:highlight w:val="none"/>
          <w:u w:val="single"/>
          <w:lang w:val="en-US" w:eastAsia="zh-CN" w:bidi="ar-SA"/>
        </w:rPr>
        <w:t>。</w:t>
      </w:r>
      <w:r>
        <w:rPr>
          <w:rFonts w:hint="eastAsia" w:ascii="仿宋" w:hAnsi="仿宋" w:eastAsia="仿宋" w:cs="仿宋"/>
          <w:b w:val="0"/>
          <w:bCs w:val="0"/>
          <w:color w:val="160B11"/>
          <w:sz w:val="24"/>
          <w:szCs w:val="24"/>
          <w:u w:val="single"/>
          <w:lang w:val="en-US" w:eastAsia="zh-CN"/>
        </w:rPr>
        <w:t>（2）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报名人或拟派现场负责人近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2023年5月14日至 2023年5月17日17:30止。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四</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五</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1.</w:t>
      </w:r>
      <w:r>
        <w:rPr>
          <w:rFonts w:hint="eastAsia" w:ascii="仿宋" w:hAnsi="仿宋" w:eastAsia="仿宋" w:cs="仿宋"/>
          <w:b/>
          <w:bCs/>
          <w:i w:val="0"/>
          <w:iCs w:val="0"/>
          <w:caps w:val="0"/>
          <w:color w:val="333333"/>
          <w:spacing w:val="0"/>
          <w:sz w:val="24"/>
          <w:szCs w:val="24"/>
          <w:lang w:eastAsia="zh-CN"/>
        </w:rPr>
        <w:t>本项目结算价采用承包范围内最终审计结算价下浮</w:t>
      </w:r>
      <w:r>
        <w:rPr>
          <w:rFonts w:hint="eastAsia" w:ascii="仿宋" w:hAnsi="仿宋" w:eastAsia="仿宋" w:cs="仿宋"/>
          <w:b/>
          <w:bCs/>
          <w:i w:val="0"/>
          <w:iCs w:val="0"/>
          <w:caps w:val="0"/>
          <w:color w:val="333333"/>
          <w:spacing w:val="0"/>
          <w:sz w:val="24"/>
          <w:szCs w:val="24"/>
          <w:u w:val="single"/>
          <w:lang w:eastAsia="zh-CN"/>
        </w:rPr>
        <w:t xml:space="preserve">   </w:t>
      </w:r>
      <w:r>
        <w:rPr>
          <w:rFonts w:hint="eastAsia" w:ascii="仿宋" w:hAnsi="仿宋" w:eastAsia="仿宋" w:cs="仿宋"/>
          <w:b/>
          <w:bCs/>
          <w:i w:val="0"/>
          <w:iCs w:val="0"/>
          <w:caps w:val="0"/>
          <w:color w:val="333333"/>
          <w:spacing w:val="0"/>
          <w:sz w:val="24"/>
          <w:szCs w:val="24"/>
          <w:u w:val="single"/>
          <w:lang w:val="en-US" w:eastAsia="zh-CN"/>
        </w:rPr>
        <w:t xml:space="preserve">  </w:t>
      </w:r>
      <w:r>
        <w:rPr>
          <w:rFonts w:hint="eastAsia" w:ascii="仿宋" w:hAnsi="仿宋" w:eastAsia="仿宋" w:cs="仿宋"/>
          <w:b/>
          <w:bCs/>
          <w:i w:val="0"/>
          <w:iCs w:val="0"/>
          <w:caps w:val="0"/>
          <w:color w:val="333333"/>
          <w:spacing w:val="0"/>
          <w:sz w:val="24"/>
          <w:szCs w:val="24"/>
          <w:lang w:eastAsia="zh-CN"/>
        </w:rPr>
        <w:t xml:space="preserve">%，并由乙方提供 </w:t>
      </w:r>
      <w:r>
        <w:rPr>
          <w:rFonts w:hint="eastAsia" w:ascii="仿宋" w:hAnsi="仿宋" w:eastAsia="仿宋" w:cs="仿宋"/>
          <w:b/>
          <w:bCs/>
          <w:i w:val="0"/>
          <w:iCs w:val="0"/>
          <w:caps w:val="0"/>
          <w:color w:val="333333"/>
          <w:spacing w:val="0"/>
          <w:sz w:val="24"/>
          <w:szCs w:val="24"/>
          <w:u w:val="single"/>
          <w:lang w:eastAsia="zh-CN"/>
        </w:rPr>
        <w:t xml:space="preserve">9 </w:t>
      </w:r>
      <w:r>
        <w:rPr>
          <w:rFonts w:hint="eastAsia" w:ascii="仿宋" w:hAnsi="仿宋" w:eastAsia="仿宋" w:cs="仿宋"/>
          <w:b/>
          <w:bCs/>
          <w:i w:val="0"/>
          <w:iCs w:val="0"/>
          <w:caps w:val="0"/>
          <w:color w:val="333333"/>
          <w:spacing w:val="0"/>
          <w:sz w:val="24"/>
          <w:szCs w:val="24"/>
          <w:lang w:eastAsia="zh-CN"/>
        </w:rPr>
        <w:t>%增值税专用发票。</w:t>
      </w:r>
      <w:r>
        <w:rPr>
          <w:rFonts w:hint="eastAsia" w:ascii="仿宋" w:hAnsi="仿宋" w:eastAsia="仿宋" w:cs="仿宋"/>
          <w:b/>
          <w:bCs/>
          <w:i w:val="0"/>
          <w:iCs w:val="0"/>
          <w:caps w:val="0"/>
          <w:color w:val="333333"/>
          <w:spacing w:val="0"/>
          <w:sz w:val="24"/>
          <w:szCs w:val="24"/>
        </w:rPr>
        <w:t>报价应是施工图纸及施工合同所确定的工程范围内全部工程内容的价格表现。</w:t>
      </w:r>
      <w:r>
        <w:rPr>
          <w:rFonts w:hint="eastAsia" w:ascii="仿宋" w:hAnsi="仿宋" w:eastAsia="仿宋" w:cs="仿宋"/>
          <w:b/>
          <w:bCs/>
          <w:i w:val="0"/>
          <w:iCs w:val="0"/>
          <w:caps w:val="0"/>
          <w:color w:val="333333"/>
          <w:spacing w:val="0"/>
          <w:sz w:val="24"/>
          <w:szCs w:val="24"/>
          <w:u w:val="single"/>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i w:val="0"/>
          <w:iCs w:val="0"/>
          <w:caps w:val="0"/>
          <w:color w:val="333333"/>
          <w:spacing w:val="0"/>
          <w:sz w:val="24"/>
          <w:szCs w:val="24"/>
          <w:u w:val="single"/>
          <w:lang w:eastAsia="zh-CN"/>
        </w:rPr>
      </w:pPr>
      <w:r>
        <w:rPr>
          <w:rFonts w:hint="eastAsia" w:ascii="仿宋" w:hAnsi="仿宋" w:eastAsia="仿宋" w:cs="仿宋"/>
          <w:b/>
          <w:bCs/>
          <w:i w:val="0"/>
          <w:iCs w:val="0"/>
          <w:caps w:val="0"/>
          <w:color w:val="333333"/>
          <w:spacing w:val="0"/>
          <w:sz w:val="24"/>
          <w:szCs w:val="24"/>
          <w:lang w:val="en-US" w:eastAsia="zh-CN"/>
        </w:rPr>
        <w:t>2.</w:t>
      </w:r>
      <w:r>
        <w:rPr>
          <w:rFonts w:hint="eastAsia" w:ascii="仿宋" w:hAnsi="仿宋" w:eastAsia="仿宋" w:cs="仿宋"/>
          <w:b w:val="0"/>
          <w:bCs w:val="0"/>
          <w:i w:val="0"/>
          <w:iCs w:val="0"/>
          <w:caps w:val="0"/>
          <w:color w:val="333333"/>
          <w:spacing w:val="0"/>
          <w:sz w:val="24"/>
          <w:szCs w:val="24"/>
        </w:rPr>
        <w:t>本项目设置</w:t>
      </w:r>
      <w:r>
        <w:rPr>
          <w:rFonts w:hint="eastAsia" w:ascii="仿宋" w:hAnsi="仿宋" w:eastAsia="仿宋" w:cs="仿宋"/>
          <w:b/>
          <w:bCs/>
          <w:i w:val="0"/>
          <w:iCs w:val="0"/>
          <w:caps w:val="0"/>
          <w:color w:val="333333"/>
          <w:spacing w:val="0"/>
          <w:sz w:val="24"/>
          <w:szCs w:val="24"/>
          <w:u w:val="single"/>
        </w:rPr>
        <w:t>最低下浮比例M（15%）</w:t>
      </w:r>
      <w:r>
        <w:rPr>
          <w:rFonts w:hint="eastAsia" w:ascii="仿宋" w:hAnsi="仿宋" w:eastAsia="仿宋" w:cs="仿宋"/>
          <w:b/>
          <w:bCs/>
          <w:i w:val="0"/>
          <w:iCs w:val="0"/>
          <w:caps w:val="0"/>
          <w:color w:val="333333"/>
          <w:spacing w:val="0"/>
          <w:sz w:val="24"/>
          <w:szCs w:val="24"/>
          <w:u w:val="single"/>
          <w:lang w:eastAsia="zh-CN"/>
        </w:rPr>
        <w:t>，若报价下浮≤15%为无效报价。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bCs/>
          <w:i w:val="0"/>
          <w:iCs w:val="0"/>
          <w:caps w:val="0"/>
          <w:color w:val="333333"/>
          <w:spacing w:val="0"/>
          <w:sz w:val="24"/>
          <w:szCs w:val="24"/>
        </w:rPr>
        <w:t>3.有效报价前3名可进入第二轮磋商，入我司A库，后期项目同等条件下可优先参与。</w:t>
      </w:r>
      <w:r>
        <w:rPr>
          <w:rFonts w:hint="eastAsia" w:ascii="仿宋" w:hAnsi="仿宋" w:eastAsia="仿宋" w:cs="仿宋"/>
          <w:b w:val="0"/>
          <w:bCs w:val="0"/>
          <w:i w:val="0"/>
          <w:iCs w:val="0"/>
          <w:caps w:val="0"/>
          <w:color w:val="333333"/>
          <w:spacing w:val="0"/>
          <w:sz w:val="24"/>
          <w:szCs w:val="24"/>
        </w:rPr>
        <w:t>报名人第二轮报价不得高于第一轮自身报价，第二轮磋商由我司分别磋商，结果不对外公布，报名人需关注自身报名邮箱得知最终结果。</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b w:val="0"/>
          <w:bCs w:val="0"/>
          <w:i w:val="0"/>
          <w:iCs w:val="0"/>
          <w:caps w:val="0"/>
          <w:color w:val="333333"/>
          <w:spacing w:val="0"/>
          <w:sz w:val="24"/>
          <w:szCs w:val="24"/>
          <w:lang w:val="en-US" w:eastAsia="zh-CN"/>
        </w:rPr>
      </w:pPr>
      <w:r>
        <w:rPr>
          <w:rFonts w:hint="default" w:ascii="仿宋" w:hAnsi="仿宋" w:eastAsia="仿宋" w:cs="仿宋"/>
          <w:b w:val="0"/>
          <w:bCs w:val="0"/>
          <w:i w:val="0"/>
          <w:iCs w:val="0"/>
          <w:caps w:val="0"/>
          <w:color w:val="333333"/>
          <w:spacing w:val="0"/>
          <w:sz w:val="24"/>
          <w:szCs w:val="24"/>
          <w:lang w:val="en-US" w:eastAsia="zh-CN"/>
        </w:rPr>
        <w:t>4.图纸以</w:t>
      </w:r>
      <w:r>
        <w:rPr>
          <w:rFonts w:hint="eastAsia" w:ascii="仿宋" w:hAnsi="仿宋" w:eastAsia="仿宋" w:cs="仿宋"/>
          <w:b w:val="0"/>
          <w:bCs w:val="0"/>
          <w:i w:val="0"/>
          <w:iCs w:val="0"/>
          <w:caps w:val="0"/>
          <w:color w:val="333333"/>
          <w:spacing w:val="0"/>
          <w:sz w:val="24"/>
          <w:szCs w:val="24"/>
          <w:lang w:val="en-US" w:eastAsia="zh-CN"/>
        </w:rPr>
        <w:t>图审</w:t>
      </w:r>
      <w:r>
        <w:rPr>
          <w:rFonts w:hint="default" w:ascii="仿宋" w:hAnsi="仿宋" w:eastAsia="仿宋" w:cs="仿宋"/>
          <w:b w:val="0"/>
          <w:bCs w:val="0"/>
          <w:i w:val="0"/>
          <w:iCs w:val="0"/>
          <w:caps w:val="0"/>
          <w:color w:val="333333"/>
          <w:spacing w:val="0"/>
          <w:sz w:val="24"/>
          <w:szCs w:val="24"/>
          <w:lang w:val="en-US" w:eastAsia="zh-CN"/>
        </w:rPr>
        <w:t>施工图纸为准。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val="0"/>
          <w:bCs w:val="0"/>
          <w:i w:val="0"/>
          <w:iCs w:val="0"/>
          <w:caps w:val="0"/>
          <w:color w:val="333333"/>
          <w:spacing w:val="0"/>
          <w:sz w:val="24"/>
          <w:szCs w:val="24"/>
          <w:lang w:val="en-US" w:eastAsia="zh-CN"/>
        </w:rPr>
      </w:pPr>
      <w:r>
        <w:rPr>
          <w:rFonts w:hint="eastAsia" w:ascii="仿宋" w:hAnsi="仿宋" w:eastAsia="仿宋" w:cs="仿宋"/>
          <w:b/>
          <w:bCs/>
          <w:i w:val="0"/>
          <w:iCs w:val="0"/>
          <w:caps w:val="0"/>
          <w:color w:val="333333"/>
          <w:spacing w:val="0"/>
          <w:sz w:val="24"/>
          <w:szCs w:val="24"/>
          <w:lang w:val="en-US" w:eastAsia="zh-CN"/>
        </w:rPr>
        <w:t>5.工程款支付方式：</w:t>
      </w:r>
      <w:r>
        <w:rPr>
          <w:rFonts w:hint="eastAsia" w:ascii="仿宋" w:hAnsi="仿宋" w:eastAsia="仿宋" w:cs="仿宋"/>
          <w:b/>
          <w:bCs/>
          <w:i w:val="0"/>
          <w:iCs w:val="0"/>
          <w:caps w:val="0"/>
          <w:color w:val="333333"/>
          <w:spacing w:val="0"/>
          <w:sz w:val="24"/>
          <w:szCs w:val="24"/>
          <w:u w:val="single"/>
          <w:lang w:val="en-US" w:eastAsia="zh-CN"/>
        </w:rPr>
        <w:t>全垫资，发包人根据业主支付节点安排进度款。</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贰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“陆逊营寨研学文旅小镇”项目“水上救援设备、泳池设备、太阳能集中供热设备采购及安装”工程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七</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八</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w:t>
      </w:r>
      <w:r>
        <w:rPr>
          <w:rFonts w:hint="eastAsia" w:ascii="仿宋" w:hAnsi="仿宋" w:eastAsia="仿宋" w:cs="仿宋"/>
          <w:b/>
          <w:bCs/>
          <w:sz w:val="24"/>
          <w:highlight w:val="none"/>
          <w:u w:val="single"/>
        </w:rPr>
        <w:t>202</w:t>
      </w:r>
      <w:r>
        <w:rPr>
          <w:rFonts w:hint="eastAsia" w:ascii="仿宋" w:hAnsi="仿宋" w:eastAsia="仿宋" w:cs="仿宋"/>
          <w:b/>
          <w:bCs/>
          <w:sz w:val="24"/>
          <w:highlight w:val="none"/>
          <w:u w:val="single"/>
          <w:lang w:val="en-US" w:eastAsia="zh-CN"/>
        </w:rPr>
        <w:t>3</w:t>
      </w:r>
      <w:r>
        <w:rPr>
          <w:rFonts w:hint="eastAsia" w:ascii="仿宋" w:hAnsi="仿宋" w:eastAsia="仿宋" w:cs="仿宋"/>
          <w:b/>
          <w:bCs/>
          <w:sz w:val="24"/>
          <w:highlight w:val="none"/>
          <w:u w:val="single"/>
        </w:rPr>
        <w:t>年</w:t>
      </w:r>
      <w:r>
        <w:rPr>
          <w:rFonts w:hint="eastAsia" w:ascii="仿宋" w:hAnsi="仿宋" w:eastAsia="仿宋" w:cs="仿宋"/>
          <w:b/>
          <w:bCs/>
          <w:sz w:val="24"/>
          <w:highlight w:val="none"/>
          <w:u w:val="single"/>
          <w:lang w:val="en-US" w:eastAsia="zh-CN"/>
        </w:rPr>
        <w:t>5</w:t>
      </w:r>
      <w:r>
        <w:rPr>
          <w:rFonts w:hint="eastAsia" w:ascii="仿宋" w:hAnsi="仿宋" w:eastAsia="仿宋" w:cs="仿宋"/>
          <w:b/>
          <w:bCs/>
          <w:sz w:val="24"/>
          <w:highlight w:val="none"/>
          <w:u w:val="single"/>
        </w:rPr>
        <w:t>月</w:t>
      </w:r>
      <w:r>
        <w:rPr>
          <w:rFonts w:hint="eastAsia" w:ascii="仿宋" w:hAnsi="仿宋" w:eastAsia="仿宋" w:cs="仿宋"/>
          <w:b/>
          <w:bCs/>
          <w:sz w:val="24"/>
          <w:highlight w:val="none"/>
          <w:u w:val="single"/>
          <w:lang w:val="en-US" w:eastAsia="zh-CN"/>
        </w:rPr>
        <w:t>17</w:t>
      </w:r>
      <w:r>
        <w:rPr>
          <w:rFonts w:hint="eastAsia" w:ascii="仿宋" w:hAnsi="仿宋" w:eastAsia="仿宋" w:cs="仿宋"/>
          <w:b/>
          <w:bCs/>
          <w:sz w:val="24"/>
          <w:highlight w:val="none"/>
          <w:u w:val="single"/>
        </w:rPr>
        <w:t>日17时30分。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u w:val="single"/>
        </w:rPr>
      </w:pPr>
      <w:r>
        <w:rPr>
          <w:rFonts w:hint="eastAsia" w:ascii="仿宋" w:hAnsi="仿宋" w:eastAsia="仿宋" w:cs="仿宋"/>
          <w:sz w:val="24"/>
        </w:rPr>
        <w:t>2.报名文件递交邮箱：</w:t>
      </w:r>
      <w:r>
        <w:rPr>
          <w:rFonts w:hint="eastAsia" w:ascii="仿宋" w:hAnsi="仿宋" w:eastAsia="仿宋" w:cs="仿宋"/>
          <w:sz w:val="24"/>
          <w:u w:val="single"/>
        </w:rPr>
        <w:t>3597118868@qq.com。</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u w:val="single"/>
        </w:rPr>
      </w:pPr>
      <w:r>
        <w:rPr>
          <w:rFonts w:hint="eastAsia" w:ascii="仿宋" w:hAnsi="仿宋" w:eastAsia="仿宋" w:cs="仿宋"/>
          <w:sz w:val="24"/>
        </w:rPr>
        <w:t>3.联系电话：</w:t>
      </w:r>
      <w:r>
        <w:rPr>
          <w:rFonts w:hint="eastAsia" w:ascii="仿宋" w:hAnsi="仿宋" w:eastAsia="仿宋" w:cs="仿宋"/>
          <w:sz w:val="24"/>
          <w:u w:val="single"/>
          <w:lang w:val="en-US" w:eastAsia="zh-CN"/>
        </w:rPr>
        <w:t>0715-5067092</w:t>
      </w:r>
      <w:r>
        <w:rPr>
          <w:rFonts w:hint="eastAsia" w:ascii="仿宋" w:hAnsi="仿宋" w:eastAsia="仿宋" w:cs="仿宋"/>
          <w:sz w:val="24"/>
          <w:u w:val="single"/>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九</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备注：报名人请仔细阅读“施工合同”“施工图纸”，并对所有内容无异议。一旦中选，按约定的时间签订承包合同；否则，视为自动放弃。</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“陆逊营寨研学文旅小镇”项目“水上救援设备、泳池设备、太阳能集中供热设备采购及安装”工程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“陆逊营寨研学文旅小镇”项目“水上救援设备、泳池设备、太阳能集中供热设备采购及安装”</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“陆逊营寨研学文旅小镇”项目“水上救援设备、泳池设备、太阳能集中供热设备采购及安装”工程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731"/>
        <w:gridCol w:w="243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7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7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水上救援设备、泳池设备、太阳能集中供热设备采购及安装工程</w:t>
            </w:r>
          </w:p>
        </w:tc>
        <w:tc>
          <w:tcPr>
            <w:tcW w:w="2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sym w:font="Wingdings 2" w:char="0052"/>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2" w:char="00A3"/>
            </w:r>
            <w:r>
              <w:rPr>
                <w:rFonts w:hint="eastAsia" w:ascii="仿宋" w:hAnsi="仿宋" w:eastAsia="仿宋" w:cs="仿宋"/>
                <w:sz w:val="24"/>
                <w:szCs w:val="24"/>
                <w:lang w:val="en-US" w:eastAsia="zh-CN"/>
              </w:rPr>
              <w:t>13%专票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7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7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sz w:val="24"/>
          <w:szCs w:val="24"/>
          <w:u w:val="single"/>
          <w:lang w:val="en-US" w:eastAsia="zh-CN"/>
        </w:rPr>
        <w:t>报价下浮比例不得</w:t>
      </w:r>
      <w:r>
        <w:rPr>
          <w:rFonts w:hint="eastAsia" w:ascii="仿宋" w:hAnsi="仿宋" w:eastAsia="仿宋" w:cs="仿宋"/>
          <w:sz w:val="24"/>
          <w:szCs w:val="24"/>
          <w:highlight w:val="none"/>
          <w:u w:val="single"/>
          <w:lang w:val="en-US" w:eastAsia="zh-CN"/>
        </w:rPr>
        <w:t>≤15%，且提供9%专票，报价后期不</w:t>
      </w:r>
      <w:r>
        <w:rPr>
          <w:rFonts w:hint="eastAsia" w:ascii="仿宋" w:hAnsi="仿宋" w:eastAsia="仿宋" w:cs="仿宋"/>
          <w:sz w:val="24"/>
          <w:szCs w:val="24"/>
          <w:u w:val="single"/>
          <w:lang w:val="en-US" w:eastAsia="zh-CN"/>
        </w:rPr>
        <w:t xml:space="preserve">作任何调整。未按要求报价的视为无效报价。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3508"/>
      <w:bookmarkStart w:id="8"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30813"/>
      <w:bookmarkStart w:id="11" w:name="_Toc15385"/>
      <w:bookmarkStart w:id="12" w:name="_Toc23981"/>
      <w:bookmarkStart w:id="13" w:name="_Toc2509"/>
      <w:bookmarkStart w:id="14" w:name="_Toc14147"/>
      <w:bookmarkStart w:id="15" w:name="_Toc22876"/>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31659"/>
      <w:bookmarkStart w:id="17" w:name="_Toc12749"/>
      <w:bookmarkStart w:id="18" w:name="_Toc31950"/>
      <w:bookmarkStart w:id="19" w:name="_Toc12822"/>
      <w:bookmarkStart w:id="20" w:name="_Toc7667"/>
      <w:bookmarkStart w:id="21" w:name="_Toc23445"/>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23406"/>
      <w:bookmarkStart w:id="23" w:name="_Toc24950"/>
      <w:bookmarkStart w:id="24" w:name="_Toc6331"/>
      <w:bookmarkStart w:id="25" w:name="_Toc9515"/>
      <w:bookmarkStart w:id="26" w:name="_Toc9234"/>
      <w:bookmarkStart w:id="27" w:name="_Toc156"/>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22403"/>
      <w:bookmarkStart w:id="29" w:name="_Toc16742"/>
      <w:bookmarkStart w:id="30" w:name="_Toc12086"/>
      <w:bookmarkStart w:id="31" w:name="_Toc1146"/>
      <w:bookmarkStart w:id="32" w:name="_Toc32221"/>
      <w:bookmarkStart w:id="33" w:name="_Toc15910"/>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27064"/>
      <w:bookmarkStart w:id="35" w:name="_Toc64"/>
      <w:bookmarkStart w:id="36" w:name="_Toc1134"/>
      <w:bookmarkStart w:id="37" w:name="_Toc28379"/>
      <w:bookmarkStart w:id="38" w:name="_Toc25921"/>
      <w:bookmarkStart w:id="39" w:name="_Toc29993"/>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9"/>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p>
      <w:pPr>
        <w:spacing w:line="560" w:lineRule="exact"/>
        <w:outlineLvl w:val="0"/>
        <w:rPr>
          <w:rFonts w:ascii="仿宋" w:hAnsi="仿宋" w:eastAsia="仿宋" w:cs="仿宋"/>
          <w:b/>
          <w:bCs/>
          <w:color w:val="160B11"/>
          <w:sz w:val="28"/>
          <w:szCs w:val="28"/>
          <w:highlight w:val="none"/>
        </w:rPr>
      </w:pPr>
      <w:r>
        <w:rPr>
          <w:rFonts w:hint="eastAsia" w:ascii="仿宋" w:hAnsi="仿宋" w:eastAsia="仿宋" w:cs="仿宋"/>
          <w:b/>
          <w:bCs/>
          <w:kern w:val="2"/>
          <w:sz w:val="24"/>
          <w:szCs w:val="24"/>
          <w:lang w:val="en-US" w:eastAsia="zh-CN" w:bidi="ar-SA"/>
        </w:rPr>
        <w:t>附件</w:t>
      </w:r>
      <w:bookmarkEnd w:id="40"/>
      <w:bookmarkEnd w:id="41"/>
      <w:bookmarkStart w:id="42" w:name="_Toc6311"/>
      <w:bookmarkStart w:id="43"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color w:val="160B11"/>
          <w:sz w:val="28"/>
          <w:szCs w:val="28"/>
          <w:highlight w:val="none"/>
        </w:rPr>
        <w:t>拟投入机械设备表</w:t>
      </w:r>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r>
              <w:rPr>
                <w:rFonts w:hint="eastAsia"/>
                <w:color w:val="160B11"/>
                <w:highlight w:val="none"/>
              </w:rPr>
              <w:t>序号</w:t>
            </w:r>
          </w:p>
        </w:tc>
        <w:tc>
          <w:tcPr>
            <w:tcW w:w="1604" w:type="dxa"/>
            <w:vAlign w:val="center"/>
          </w:tcPr>
          <w:p>
            <w:pPr>
              <w:pStyle w:val="5"/>
              <w:adjustRightInd w:val="0"/>
              <w:snapToGrid w:val="0"/>
              <w:spacing w:line="400" w:lineRule="atLeast"/>
              <w:jc w:val="center"/>
              <w:rPr>
                <w:color w:val="160B11"/>
                <w:highlight w:val="none"/>
              </w:rPr>
            </w:pPr>
            <w:r>
              <w:rPr>
                <w:rFonts w:hint="eastAsia"/>
                <w:color w:val="160B11"/>
                <w:highlight w:val="none"/>
              </w:rPr>
              <w:t>设备名称</w:t>
            </w:r>
          </w:p>
        </w:tc>
        <w:tc>
          <w:tcPr>
            <w:tcW w:w="1134" w:type="dxa"/>
            <w:vAlign w:val="center"/>
          </w:tcPr>
          <w:p>
            <w:pPr>
              <w:pStyle w:val="5"/>
              <w:adjustRightInd w:val="0"/>
              <w:snapToGrid w:val="0"/>
              <w:spacing w:line="400" w:lineRule="atLeast"/>
              <w:jc w:val="center"/>
              <w:rPr>
                <w:color w:val="160B11"/>
                <w:highlight w:val="none"/>
              </w:rPr>
            </w:pPr>
            <w:r>
              <w:rPr>
                <w:rFonts w:hint="eastAsia"/>
                <w:color w:val="160B11"/>
                <w:highlight w:val="none"/>
              </w:rPr>
              <w:t>型号规格</w:t>
            </w:r>
          </w:p>
        </w:tc>
        <w:tc>
          <w:tcPr>
            <w:tcW w:w="979" w:type="dxa"/>
            <w:vAlign w:val="center"/>
          </w:tcPr>
          <w:p>
            <w:pPr>
              <w:pStyle w:val="5"/>
              <w:adjustRightInd w:val="0"/>
              <w:snapToGrid w:val="0"/>
              <w:spacing w:line="400" w:lineRule="atLeast"/>
              <w:jc w:val="center"/>
              <w:rPr>
                <w:color w:val="160B11"/>
                <w:highlight w:val="none"/>
              </w:rPr>
            </w:pPr>
            <w:r>
              <w:rPr>
                <w:rFonts w:hint="eastAsia"/>
                <w:color w:val="160B11"/>
                <w:highlight w:val="none"/>
              </w:rPr>
              <w:t>数量</w:t>
            </w:r>
          </w:p>
        </w:tc>
        <w:tc>
          <w:tcPr>
            <w:tcW w:w="943" w:type="dxa"/>
            <w:vAlign w:val="center"/>
          </w:tcPr>
          <w:p>
            <w:pPr>
              <w:pStyle w:val="5"/>
              <w:adjustRightInd w:val="0"/>
              <w:snapToGrid w:val="0"/>
              <w:spacing w:line="400" w:lineRule="atLeast"/>
              <w:jc w:val="center"/>
              <w:rPr>
                <w:color w:val="160B11"/>
                <w:highlight w:val="none"/>
              </w:rPr>
            </w:pPr>
            <w:r>
              <w:rPr>
                <w:rFonts w:hint="eastAsia"/>
                <w:color w:val="160B11"/>
                <w:highlight w:val="none"/>
              </w:rPr>
              <w:t>产地</w:t>
            </w:r>
          </w:p>
        </w:tc>
        <w:tc>
          <w:tcPr>
            <w:tcW w:w="1166" w:type="dxa"/>
            <w:vAlign w:val="center"/>
          </w:tcPr>
          <w:p>
            <w:pPr>
              <w:pStyle w:val="5"/>
              <w:adjustRightInd w:val="0"/>
              <w:snapToGrid w:val="0"/>
              <w:spacing w:line="400" w:lineRule="atLeast"/>
              <w:jc w:val="center"/>
              <w:rPr>
                <w:color w:val="160B11"/>
                <w:highlight w:val="none"/>
              </w:rPr>
            </w:pPr>
            <w:r>
              <w:rPr>
                <w:rFonts w:hint="eastAsia"/>
                <w:color w:val="160B11"/>
                <w:highlight w:val="none"/>
              </w:rPr>
              <w:t>现存放点</w:t>
            </w:r>
          </w:p>
        </w:tc>
        <w:tc>
          <w:tcPr>
            <w:tcW w:w="1542" w:type="dxa"/>
            <w:vAlign w:val="center"/>
          </w:tcPr>
          <w:p>
            <w:pPr>
              <w:pStyle w:val="5"/>
              <w:adjustRightInd w:val="0"/>
              <w:snapToGrid w:val="0"/>
              <w:spacing w:line="400" w:lineRule="atLeast"/>
              <w:jc w:val="center"/>
              <w:rPr>
                <w:color w:val="160B11"/>
                <w:highlight w:val="none"/>
              </w:rPr>
            </w:pPr>
            <w:r>
              <w:rPr>
                <w:rFonts w:hint="eastAsia"/>
                <w:color w:val="160B11"/>
                <w:highlight w:val="none"/>
              </w:rPr>
              <w:t>进场时间</w:t>
            </w:r>
          </w:p>
        </w:tc>
        <w:tc>
          <w:tcPr>
            <w:tcW w:w="898" w:type="dxa"/>
            <w:vAlign w:val="center"/>
          </w:tcPr>
          <w:p>
            <w:pPr>
              <w:pStyle w:val="5"/>
              <w:adjustRightInd w:val="0"/>
              <w:snapToGrid w:val="0"/>
              <w:spacing w:line="400" w:lineRule="atLeast"/>
              <w:jc w:val="center"/>
              <w:rPr>
                <w:color w:val="160B11"/>
                <w:highlight w:val="none"/>
              </w:rPr>
            </w:pPr>
            <w:r>
              <w:rPr>
                <w:rFonts w:hint="eastAsia"/>
                <w:color w:val="160B1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1</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2</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3</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highlight w:val="none"/>
              </w:rPr>
            </w:pPr>
            <w:r>
              <w:rPr>
                <w:rFonts w:hint="eastAsia" w:ascii="宋体" w:hAnsi="Courier New"/>
                <w:color w:val="160B11"/>
                <w:highlight w:val="none"/>
              </w:rPr>
              <w:t>4</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highlight w:val="none"/>
              </w:rPr>
            </w:pPr>
            <w:r>
              <w:rPr>
                <w:rFonts w:hint="eastAsia" w:ascii="仿宋" w:hAnsi="仿宋" w:eastAsia="仿宋" w:cs="宋体"/>
                <w:color w:val="160B11"/>
                <w:kern w:val="0"/>
                <w:szCs w:val="21"/>
                <w:highlight w:val="none"/>
              </w:rPr>
              <w:t>……</w:t>
            </w: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highlight w:val="none"/>
              </w:rPr>
            </w:pPr>
          </w:p>
        </w:tc>
        <w:tc>
          <w:tcPr>
            <w:tcW w:w="1604" w:type="dxa"/>
            <w:vAlign w:val="center"/>
          </w:tcPr>
          <w:p>
            <w:pPr>
              <w:pStyle w:val="5"/>
              <w:adjustRightInd w:val="0"/>
              <w:snapToGrid w:val="0"/>
              <w:spacing w:line="400" w:lineRule="atLeast"/>
              <w:jc w:val="center"/>
              <w:rPr>
                <w:color w:val="160B11"/>
                <w:highlight w:val="none"/>
              </w:rPr>
            </w:pPr>
          </w:p>
        </w:tc>
        <w:tc>
          <w:tcPr>
            <w:tcW w:w="1134" w:type="dxa"/>
            <w:vAlign w:val="center"/>
          </w:tcPr>
          <w:p>
            <w:pPr>
              <w:pStyle w:val="5"/>
              <w:adjustRightInd w:val="0"/>
              <w:snapToGrid w:val="0"/>
              <w:spacing w:line="400" w:lineRule="atLeast"/>
              <w:jc w:val="center"/>
              <w:rPr>
                <w:color w:val="160B11"/>
                <w:highlight w:val="none"/>
              </w:rPr>
            </w:pPr>
          </w:p>
        </w:tc>
        <w:tc>
          <w:tcPr>
            <w:tcW w:w="979" w:type="dxa"/>
            <w:vAlign w:val="center"/>
          </w:tcPr>
          <w:p>
            <w:pPr>
              <w:pStyle w:val="5"/>
              <w:adjustRightInd w:val="0"/>
              <w:snapToGrid w:val="0"/>
              <w:spacing w:line="400" w:lineRule="atLeast"/>
              <w:jc w:val="center"/>
              <w:rPr>
                <w:color w:val="160B11"/>
                <w:highlight w:val="none"/>
              </w:rPr>
            </w:pPr>
          </w:p>
        </w:tc>
        <w:tc>
          <w:tcPr>
            <w:tcW w:w="943" w:type="dxa"/>
            <w:vAlign w:val="center"/>
          </w:tcPr>
          <w:p>
            <w:pPr>
              <w:pStyle w:val="5"/>
              <w:adjustRightInd w:val="0"/>
              <w:snapToGrid w:val="0"/>
              <w:spacing w:line="400" w:lineRule="atLeast"/>
              <w:jc w:val="center"/>
              <w:rPr>
                <w:color w:val="160B11"/>
                <w:highlight w:val="none"/>
              </w:rPr>
            </w:pPr>
          </w:p>
        </w:tc>
        <w:tc>
          <w:tcPr>
            <w:tcW w:w="1166" w:type="dxa"/>
            <w:vAlign w:val="center"/>
          </w:tcPr>
          <w:p>
            <w:pPr>
              <w:pStyle w:val="5"/>
              <w:adjustRightInd w:val="0"/>
              <w:snapToGrid w:val="0"/>
              <w:spacing w:line="400" w:lineRule="atLeast"/>
              <w:jc w:val="center"/>
              <w:rPr>
                <w:color w:val="160B11"/>
                <w:highlight w:val="none"/>
              </w:rPr>
            </w:pPr>
          </w:p>
        </w:tc>
        <w:tc>
          <w:tcPr>
            <w:tcW w:w="1542" w:type="dxa"/>
            <w:vAlign w:val="center"/>
          </w:tcPr>
          <w:p>
            <w:pPr>
              <w:pStyle w:val="5"/>
              <w:adjustRightInd w:val="0"/>
              <w:snapToGrid w:val="0"/>
              <w:spacing w:line="400" w:lineRule="atLeast"/>
              <w:jc w:val="center"/>
              <w:rPr>
                <w:color w:val="160B11"/>
                <w:highlight w:val="none"/>
              </w:rPr>
            </w:pPr>
          </w:p>
        </w:tc>
        <w:tc>
          <w:tcPr>
            <w:tcW w:w="898" w:type="dxa"/>
            <w:vAlign w:val="center"/>
          </w:tcPr>
          <w:p>
            <w:pPr>
              <w:pStyle w:val="5"/>
              <w:adjustRightInd w:val="0"/>
              <w:snapToGrid w:val="0"/>
              <w:spacing w:line="400" w:lineRule="atLeast"/>
              <w:jc w:val="center"/>
              <w:rPr>
                <w:color w:val="160B11"/>
                <w:highlight w:val="none"/>
              </w:rPr>
            </w:pPr>
          </w:p>
        </w:tc>
      </w:tr>
    </w:tbl>
    <w:p>
      <w:pPr>
        <w:spacing w:line="560" w:lineRule="exact"/>
        <w:rPr>
          <w:rFonts w:ascii="仿宋" w:hAnsi="仿宋" w:eastAsia="仿宋"/>
          <w:b/>
          <w:bCs/>
          <w:color w:val="160B11"/>
          <w:sz w:val="36"/>
          <w:highlight w:val="none"/>
        </w:rPr>
      </w:pPr>
      <w:r>
        <w:rPr>
          <w:rFonts w:hint="eastAsia"/>
          <w:color w:val="160B11"/>
          <w:highlight w:val="none"/>
        </w:rPr>
        <w:t xml:space="preserve">注：“进场时间”是指签订合同后的天数，如“第五天”。      </w:t>
      </w:r>
    </w:p>
    <w:p>
      <w:pPr>
        <w:spacing w:line="500" w:lineRule="exact"/>
        <w:rPr>
          <w:rFonts w:ascii="仿宋" w:hAnsi="仿宋" w:eastAsia="仿宋"/>
          <w:b/>
          <w:bCs/>
          <w:color w:val="160B11"/>
          <w:sz w:val="36"/>
          <w:highlight w:val="none"/>
        </w:rPr>
      </w:pPr>
    </w:p>
    <w:p>
      <w:pPr>
        <w:numPr>
          <w:ilvl w:val="0"/>
          <w:numId w:val="0"/>
        </w:numPr>
        <w:spacing w:line="560" w:lineRule="exact"/>
        <w:jc w:val="both"/>
        <w:rPr>
          <w:rFonts w:hint="eastAsia" w:ascii="仿宋" w:hAnsi="仿宋" w:eastAsia="仿宋" w:cs="仿宋"/>
          <w:b/>
          <w:bCs/>
          <w:kern w:val="2"/>
          <w:sz w:val="28"/>
          <w:szCs w:val="28"/>
          <w:lang w:val="en-US" w:eastAsia="zh-CN" w:bidi="ar-SA"/>
        </w:rPr>
      </w:pPr>
    </w:p>
    <w:p>
      <w:pPr>
        <w:numPr>
          <w:ilvl w:val="0"/>
          <w:numId w:val="0"/>
        </w:numPr>
        <w:spacing w:line="560" w:lineRule="exact"/>
        <w:jc w:val="left"/>
        <w:rPr>
          <w:rFonts w:hint="eastAsia" w:ascii="仿宋" w:hAnsi="仿宋" w:eastAsia="仿宋" w:cs="仿宋"/>
          <w:b/>
          <w:bCs/>
          <w:kern w:val="2"/>
          <w:sz w:val="28"/>
          <w:szCs w:val="28"/>
          <w:lang w:val="en-US" w:eastAsia="zh-CN" w:bidi="ar-SA"/>
        </w:rPr>
      </w:pPr>
      <w:r>
        <w:rPr>
          <w:rFonts w:hint="eastAsia" w:ascii="仿宋" w:hAnsi="仿宋" w:eastAsia="仿宋" w:cs="仿宋"/>
          <w:b/>
          <w:bCs/>
          <w:color w:val="160B11"/>
          <w:sz w:val="24"/>
          <w:highlight w:val="none"/>
        </w:rPr>
        <w:t xml:space="preserve">附件9                   </w:t>
      </w:r>
      <w:r>
        <w:rPr>
          <w:rFonts w:hint="eastAsia" w:ascii="仿宋" w:hAnsi="仿宋" w:eastAsia="仿宋" w:cs="仿宋"/>
          <w:b/>
          <w:bCs/>
          <w:color w:val="160B11"/>
          <w:sz w:val="28"/>
          <w:szCs w:val="28"/>
          <w:highlight w:val="none"/>
        </w:rPr>
        <w:t xml:space="preserve"> </w:t>
      </w: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9"/>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color w:val="160B11"/>
          <w:highlight w:val="yellow"/>
        </w:rPr>
        <w:t>注：“拟投入人员情况”须</w:t>
      </w:r>
      <w:r>
        <w:rPr>
          <w:rFonts w:hint="eastAsia"/>
          <w:color w:val="160B11"/>
          <w:highlight w:val="yellow"/>
          <w:lang w:val="en-US" w:eastAsia="zh-CN"/>
        </w:rPr>
        <w:t>有从事过类似水上救援设备、泳池设备、太阳能集中供热设备采购及安装工程，身体健康，符合最新用工条件</w:t>
      </w:r>
      <w:r>
        <w:rPr>
          <w:rFonts w:hint="eastAsia"/>
          <w:color w:val="160B11"/>
          <w:highlight w:val="yellow"/>
        </w:rPr>
        <w:t>。</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“陆逊营寨研学文旅小镇”项目“水上救援设备、泳池设备、太阳能集中供热设备采购及安装”工程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spacing w:line="420" w:lineRule="exact"/>
        <w:ind w:firstLine="480" w:firstLineChars="200"/>
        <w:textAlignment w:val="auto"/>
        <w:rPr>
          <w:rFonts w:ascii="仿宋" w:hAnsi="仿宋" w:eastAsia="仿宋" w:cs="仿宋"/>
          <w:sz w:val="24"/>
          <w:szCs w:val="24"/>
          <w:highlight w:val="none"/>
        </w:rPr>
      </w:pPr>
      <w:r>
        <w:rPr>
          <w:rFonts w:hint="eastAsia" w:ascii="仿宋" w:hAnsi="仿宋" w:eastAsia="仿宋" w:cs="仿宋"/>
          <w:sz w:val="24"/>
          <w:szCs w:val="24"/>
          <w:highlight w:val="none"/>
        </w:rPr>
        <w:t>10.中选后按报名文件中</w:t>
      </w:r>
      <w:r>
        <w:rPr>
          <w:rFonts w:hint="eastAsia" w:ascii="仿宋" w:hAnsi="仿宋" w:eastAsia="仿宋" w:cs="仿宋"/>
          <w:sz w:val="24"/>
          <w:szCs w:val="24"/>
          <w:highlight w:val="none"/>
          <w:lang w:val="en-US" w:eastAsia="zh-CN"/>
        </w:rPr>
        <w:t>承诺事项（如：人员、设备、安全文明措施等）</w:t>
      </w:r>
      <w:r>
        <w:rPr>
          <w:rFonts w:hint="eastAsia" w:ascii="仿宋" w:hAnsi="仿宋" w:eastAsia="仿宋" w:cs="仿宋"/>
          <w:sz w:val="24"/>
          <w:szCs w:val="24"/>
          <w:highlight w:val="none"/>
        </w:rPr>
        <w:t>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r>
        <w:rPr>
          <w:rFonts w:hint="eastAsia" w:ascii="仿宋" w:hAnsi="仿宋" w:eastAsia="仿宋" w:cs="仿宋"/>
          <w:b/>
          <w:bCs/>
          <w:sz w:val="24"/>
          <w:szCs w:val="24"/>
          <w:lang w:val="en-US" w:eastAsia="zh-CN"/>
        </w:rPr>
        <w:t>已仔细认真阅读《施工合同》，同意施工合同全部条款。</w:t>
      </w:r>
      <w:r>
        <w:rPr>
          <w:rFonts w:hint="eastAsia" w:ascii="仿宋" w:hAnsi="仿宋" w:eastAsia="仿宋" w:cs="仿宋"/>
          <w:sz w:val="24"/>
          <w:szCs w:val="24"/>
          <w:lang w:val="en-US" w:eastAsia="zh-CN"/>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 xml:space="preserve">特此承诺！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“陆逊营寨研学文旅小镇”项目“水上救援设备、泳池设备、太阳能集中供热设备采购及安装”工程施工合同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“水上救援设备、泳池设备、太阳能集中供热设备采购及安装”工程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“陆逊营寨研学文旅小镇”项目“水上救援设备、泳池设备、太阳能集中供热设备采购及安装”工程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陆逊营寨</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56" w:lineRule="auto"/>
        <w:ind w:right="0" w:rightChars="0" w:firstLine="480" w:firstLineChars="200"/>
        <w:jc w:val="both"/>
        <w:textAlignment w:val="auto"/>
        <w:outlineLvl w:val="9"/>
        <w:rPr>
          <w:rFonts w:hint="default" w:ascii="仿宋" w:hAnsi="仿宋" w:eastAsia="仿宋" w:cs="仿宋"/>
          <w:b w:val="0"/>
          <w:bCs w:val="0"/>
          <w:sz w:val="24"/>
          <w:szCs w:val="24"/>
          <w:highlight w:val="none"/>
          <w:u w:val="none"/>
          <w:lang w:val="en-US" w:eastAsia="zh-CN"/>
        </w:rPr>
      </w:pPr>
      <w:r>
        <w:rPr>
          <w:rFonts w:hint="eastAsia" w:ascii="仿宋" w:hAnsi="仿宋" w:eastAsia="仿宋" w:cs="仿宋"/>
          <w:sz w:val="24"/>
          <w:szCs w:val="24"/>
          <w:u w:val="none"/>
          <w:lang w:val="en-US" w:eastAsia="zh-CN"/>
        </w:rPr>
        <w:t>1.3工程范围：</w:t>
      </w:r>
      <w:r>
        <w:rPr>
          <w:rFonts w:hint="eastAsia" w:ascii="仿宋" w:hAnsi="仿宋" w:eastAsia="仿宋" w:cs="仿宋"/>
          <w:b w:val="0"/>
          <w:bCs w:val="0"/>
          <w:kern w:val="0"/>
          <w:sz w:val="24"/>
          <w:szCs w:val="24"/>
          <w:highlight w:val="none"/>
          <w:u w:val="single"/>
          <w:lang w:val="en-US" w:eastAsia="zh-CN"/>
        </w:rPr>
        <w:t>（1）承包范围内水上救援设备、泳池设备、太阳能集中供热设备采购及安装工程。泳池设备包括：循环过滤系统、消毒系统、配电系统；水上救援包括：湖水处理循环系统、湖水放空、溢流、充水、补水系统、湖水动力配电系统培训中心太阳能热水系统包括：1、8组58/1800-100太阳能集热器；2、2台制热率：57.1KW功率13.4KW空气源热泵；3、2台Q=20m³/h、H=18m、N=2.2KW热泵循环泵（一用一备）；4、2台Q=180L/min、H=10m、N=0.9KW太阳能循环泵（一用一备）；5、2台Q=20m³/h、H=18m、N=2.2KW热水供水泵；6、1台Q=225L/min、H=4m、N=0.75KW水箱间循环泵；7、1座尺寸为3m×2m×2m贮热水箱；8、1座尺寸为3m×2m×2m供热水箱。（2）现场安全文明施工所涉及到的所有材料及用工，含现场清扫。（3）现场施工用电、用水由发包人承担，因乙方自身办公、住宿等原因产生的水电费均由乙方承担（包括但不限于：管理人员住宿、板房办公等，乙方需在进场前自行安装水电表）。（4）施工现场禁止留宿，禁止煮饭，禁止重大安全隐患行为的出现。（5）施工以图审施工蓝图及合同约定事项为依据，且承包人报价已充分考虑施工期间各种影响单价的因素，如辅材、人工价格上涨、窝工、加班等因素。合同单价不再调整。（6）发包人有权根据承包人现场施工质量、进度、安全、现场文明施工等情况随时调整承包人的承包范围，且承包人应全力配合，需要承包人退场的，发包人按承包人已完成合格工程量办理结算，承包人不得提出其它任何索赔要求。（7）因外部因素或甲方原因，形成项目停工、停建、减少工程量等情况，甲方按乙方已完成合格工程量进行结算，乙方不得向甲方提出其他任何索赔。（8）因承包人自身原因造成项目不能验收，达不到业主方要求的，发包人不支付工程款，所有损失都由承包人自行承担。（9）最终以现场实际条件、业主单位要求及规范设计要求为准，以图审蓝图为最终依据。</w:t>
      </w:r>
      <w:r>
        <w:rPr>
          <w:rFonts w:hint="eastAsia" w:ascii="仿宋" w:hAnsi="仿宋" w:eastAsia="仿宋" w:cs="仿宋"/>
          <w:b w:val="0"/>
          <w:bCs w:val="0"/>
          <w:kern w:val="2"/>
          <w:sz w:val="24"/>
          <w:szCs w:val="24"/>
          <w:highlight w:val="none"/>
          <w:u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6" w:lineRule="auto"/>
        <w:ind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6"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5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35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w:t>
      </w:r>
      <w:r>
        <w:rPr>
          <w:rFonts w:hint="eastAsia" w:ascii="仿宋" w:hAnsi="仿宋" w:eastAsia="仿宋" w:cs="仿宋"/>
          <w:sz w:val="24"/>
          <w:szCs w:val="24"/>
          <w:highlight w:val="yellow"/>
          <w:u w:val="single"/>
          <w:lang w:val="en-US" w:eastAsia="zh-CN"/>
        </w:rPr>
        <w:t>包资料、包协调</w:t>
      </w:r>
      <w:r>
        <w:rPr>
          <w:rFonts w:hint="eastAsia" w:ascii="仿宋" w:hAnsi="仿宋" w:eastAsia="仿宋" w:cs="仿宋"/>
          <w:sz w:val="24"/>
          <w:szCs w:val="24"/>
          <w:u w:val="single"/>
          <w:lang w:val="en-US" w:eastAsia="zh-CN"/>
        </w:rPr>
        <w:t>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5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5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56" w:lineRule="auto"/>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w:t>
      </w:r>
      <w:r>
        <w:rPr>
          <w:rFonts w:hint="eastAsia" w:ascii="仿宋" w:hAnsi="仿宋" w:eastAsia="仿宋" w:cs="仿宋"/>
          <w:color w:val="160B11"/>
          <w:kern w:val="2"/>
          <w:sz w:val="24"/>
          <w:szCs w:val="24"/>
          <w:u w:val="single"/>
          <w:lang w:val="en-US" w:eastAsia="zh-CN" w:bidi="ar-SA"/>
        </w:rPr>
        <w:t>施工图及甲方要求施工，完成本</w:t>
      </w:r>
      <w:r>
        <w:rPr>
          <w:rFonts w:hint="eastAsia" w:ascii="仿宋" w:hAnsi="仿宋" w:eastAsia="仿宋" w:cs="仿宋"/>
          <w:b w:val="0"/>
          <w:bCs w:val="0"/>
          <w:kern w:val="0"/>
          <w:sz w:val="24"/>
          <w:u w:val="single"/>
          <w:lang w:val="en-US" w:eastAsia="zh-CN"/>
        </w:rPr>
        <w:t>工程的</w:t>
      </w:r>
      <w:r>
        <w:rPr>
          <w:rFonts w:hint="eastAsia" w:ascii="仿宋" w:hAnsi="仿宋" w:eastAsia="仿宋" w:cs="仿宋"/>
          <w:sz w:val="24"/>
          <w:szCs w:val="24"/>
          <w:u w:val="single"/>
          <w:lang w:eastAsia="zh-CN"/>
        </w:rPr>
        <w:t>水上救援、泳池设备、培训中心太阳能热水系统安装及配套工程</w:t>
      </w:r>
      <w:r>
        <w:rPr>
          <w:rFonts w:hint="eastAsia" w:ascii="仿宋" w:hAnsi="仿宋" w:eastAsia="仿宋" w:cs="仿宋"/>
          <w:color w:val="160B11"/>
          <w:kern w:val="2"/>
          <w:sz w:val="24"/>
          <w:szCs w:val="24"/>
          <w:u w:val="single"/>
          <w:lang w:val="en-US" w:eastAsia="zh-CN" w:bidi="ar-SA"/>
        </w:rPr>
        <w:t>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356"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356" w:lineRule="auto"/>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5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6"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56"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5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w:t>
      </w:r>
      <w:r>
        <w:rPr>
          <w:rFonts w:hint="eastAsia" w:ascii="仿宋" w:hAnsi="仿宋" w:eastAsia="仿宋" w:cs="仿宋"/>
          <w:b/>
          <w:bCs/>
          <w:sz w:val="24"/>
          <w:szCs w:val="24"/>
          <w:u w:val="single"/>
          <w:lang w:val="en-US" w:eastAsia="zh-CN"/>
        </w:rPr>
        <w:t>审计结算价</w:t>
      </w:r>
      <w:r>
        <w:rPr>
          <w:rFonts w:hint="eastAsia" w:ascii="仿宋" w:hAnsi="仿宋" w:eastAsia="仿宋" w:cs="仿宋"/>
          <w:b/>
          <w:bCs/>
          <w:sz w:val="24"/>
          <w:szCs w:val="24"/>
          <w:highlight w:val="none"/>
          <w:u w:val="single"/>
          <w:lang w:val="en-US" w:eastAsia="zh-CN"/>
        </w:rPr>
        <w:t>下浮</w:t>
      </w:r>
      <w:r>
        <w:rPr>
          <w:rFonts w:hint="eastAsia" w:ascii="仿宋" w:hAnsi="仿宋" w:eastAsia="仿宋" w:cs="仿宋"/>
          <w:sz w:val="24"/>
          <w:szCs w:val="24"/>
          <w:highlight w:val="none"/>
          <w:u w:val="single"/>
          <w:lang w:val="en-US" w:eastAsia="zh-CN"/>
        </w:rPr>
        <w:t xml:space="preserve">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56"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56" w:lineRule="auto"/>
        <w:ind w:firstLine="480" w:firstLineChars="200"/>
        <w:textAlignment w:val="auto"/>
        <w:rPr>
          <w:color w:val="auto"/>
          <w:highlight w:val="none"/>
        </w:rPr>
      </w:pPr>
      <w:r>
        <w:rPr>
          <w:rFonts w:hint="eastAsia" w:ascii="仿宋" w:hAnsi="仿宋" w:eastAsia="仿宋" w:cs="仿宋"/>
          <w:b w:val="0"/>
          <w:bCs w:val="0"/>
          <w:kern w:val="0"/>
          <w:sz w:val="24"/>
          <w:szCs w:val="24"/>
          <w:highlight w:val="none"/>
          <w:u w:val="single"/>
          <w:lang w:val="en-US" w:eastAsia="zh-CN"/>
        </w:rPr>
        <w:t>（1）总工期30个日历天。具体开工日期以项目部通知为准。为确保项目在约定工期内完工，乙方在特定时间段必须分两班倒作业，未按要求落实的，视为乙方违约，每天承担5000元的违约责任。（2）总工期每逾期一日，按1000元/天向甲方支付违约金。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56"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56"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质保期2年，自项目竣工验收之日起计算，到期后无息退还（扣除保修期间发生的由甲方代付的保修费用）。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56"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7.3 </w:t>
      </w:r>
      <w:r>
        <w:rPr>
          <w:rFonts w:hint="eastAsia" w:ascii="仿宋" w:hAnsi="仿宋" w:eastAsia="仿宋" w:cs="仿宋"/>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356"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56"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56"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56"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56"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56"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贰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项目完工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56"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56"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56"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56"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56"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56"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56"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56"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56"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56"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56"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keepNext w:val="0"/>
        <w:keepLines w:val="0"/>
        <w:pageBreakBefore w:val="0"/>
        <w:kinsoku/>
        <w:wordWrap/>
        <w:overflowPunct/>
        <w:topLinePunct w:val="0"/>
        <w:autoSpaceDE/>
        <w:autoSpaceDN/>
        <w:bidi w:val="0"/>
        <w:spacing w:line="356" w:lineRule="auto"/>
        <w:ind w:left="0" w:leftChars="0" w:firstLine="0" w:firstLineChars="0"/>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356"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bookmarkStart w:id="47" w:name="_GoBack"/>
      <w:bookmarkEnd w:id="47"/>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“陆逊营寨研学文旅小镇”</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“水上救援设备、泳池设备、太阳能集中供热设备采购及安装”工程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9A468F42-B0C9-4A3B-B852-F3970B4569A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6966629-D640-4D8E-A082-E5AC032EDEFC}"/>
  </w:font>
  <w:font w:name="仿宋">
    <w:panose1 w:val="02010609060101010101"/>
    <w:charset w:val="86"/>
    <w:family w:val="modern"/>
    <w:pitch w:val="default"/>
    <w:sig w:usb0="800002BF" w:usb1="38CF7CFA" w:usb2="00000016" w:usb3="00000000" w:csb0="00040001" w:csb1="00000000"/>
    <w:embedRegular r:id="rId3" w:fontKey="{A2B9CFC3-E948-4B39-A03A-9823B73AA45A}"/>
  </w:font>
  <w:font w:name="楷体_GB2312">
    <w:panose1 w:val="02010609030101010101"/>
    <w:charset w:val="86"/>
    <w:family w:val="modern"/>
    <w:pitch w:val="default"/>
    <w:sig w:usb0="00000001" w:usb1="080E0000" w:usb2="00000000" w:usb3="00000000" w:csb0="00040000" w:csb1="00000000"/>
    <w:embedRegular r:id="rId4" w:fontKey="{091BD4C5-B7AB-4243-A0C1-C5B2A80A67BF}"/>
  </w:font>
  <w:font w:name="方正小标宋_GBK">
    <w:panose1 w:val="02000000000000000000"/>
    <w:charset w:val="86"/>
    <w:family w:val="auto"/>
    <w:pitch w:val="default"/>
    <w:sig w:usb0="A00002BF" w:usb1="38CF7CFA" w:usb2="00082016" w:usb3="00000000" w:csb0="00040001" w:csb1="00000000"/>
    <w:embedRegular r:id="rId5" w:fontKey="{CB09E9F8-3B5F-492B-AED2-DF81BB53E593}"/>
  </w:font>
  <w:font w:name="Wingdings 2">
    <w:panose1 w:val="05020102010507070707"/>
    <w:charset w:val="00"/>
    <w:family w:val="auto"/>
    <w:pitch w:val="default"/>
    <w:sig w:usb0="00000000" w:usb1="00000000" w:usb2="00000000" w:usb3="00000000" w:csb0="80000000" w:csb1="00000000"/>
    <w:embedRegular r:id="rId6" w:fontKey="{8E973DDA-D952-4BAC-953E-F9F1B5A210D9}"/>
  </w:font>
  <w:font w:name="仿宋_GB2312">
    <w:panose1 w:val="02010609030101010101"/>
    <w:charset w:val="86"/>
    <w:family w:val="modern"/>
    <w:pitch w:val="default"/>
    <w:sig w:usb0="00000001" w:usb1="080E0000" w:usb2="00000000" w:usb3="00000000" w:csb0="00040000" w:csb1="00000000"/>
    <w:embedRegular r:id="rId7" w:fontKey="{F89E6652-634D-417F-84C0-3F2E234EBE43}"/>
  </w:font>
  <w:font w:name="微软雅黑">
    <w:panose1 w:val="020B0503020204020204"/>
    <w:charset w:val="86"/>
    <w:family w:val="swiss"/>
    <w:pitch w:val="default"/>
    <w:sig w:usb0="80000287" w:usb1="2ACF3C50" w:usb2="00000016" w:usb3="00000000" w:csb0="0004001F" w:csb1="00000000"/>
    <w:embedRegular r:id="rId8" w:fontKey="{7F7A3F32-A3B1-4E2C-893A-CBCB51195263}"/>
  </w:font>
  <w:font w:name="楷体">
    <w:panose1 w:val="02010609060101010101"/>
    <w:charset w:val="86"/>
    <w:family w:val="auto"/>
    <w:pitch w:val="default"/>
    <w:sig w:usb0="800002BF" w:usb1="38CF7CFA" w:usb2="00000016" w:usb3="00000000" w:csb0="00040001" w:csb1="00000000"/>
    <w:embedRegular r:id="rId9" w:fontKey="{2F186513-93E9-4C89-BDC6-AD6742A08C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2109A4"/>
    <w:rsid w:val="01646190"/>
    <w:rsid w:val="024261A6"/>
    <w:rsid w:val="02F83562"/>
    <w:rsid w:val="03100197"/>
    <w:rsid w:val="0311684A"/>
    <w:rsid w:val="039D17D2"/>
    <w:rsid w:val="04822034"/>
    <w:rsid w:val="051E0804"/>
    <w:rsid w:val="053E0676"/>
    <w:rsid w:val="05906162"/>
    <w:rsid w:val="05972365"/>
    <w:rsid w:val="05CE68E2"/>
    <w:rsid w:val="06930D7E"/>
    <w:rsid w:val="06994177"/>
    <w:rsid w:val="09777320"/>
    <w:rsid w:val="0A870BFA"/>
    <w:rsid w:val="0BFC1BC9"/>
    <w:rsid w:val="0BFF32DC"/>
    <w:rsid w:val="0CF87B8D"/>
    <w:rsid w:val="0F0D1E49"/>
    <w:rsid w:val="0F17035E"/>
    <w:rsid w:val="0F6711CF"/>
    <w:rsid w:val="0F787C1A"/>
    <w:rsid w:val="0FD07480"/>
    <w:rsid w:val="100F22F6"/>
    <w:rsid w:val="1255077A"/>
    <w:rsid w:val="14A92A2D"/>
    <w:rsid w:val="14B42AFD"/>
    <w:rsid w:val="15456FE5"/>
    <w:rsid w:val="16161D88"/>
    <w:rsid w:val="16985F3D"/>
    <w:rsid w:val="181923E2"/>
    <w:rsid w:val="184223CA"/>
    <w:rsid w:val="18BA5C1D"/>
    <w:rsid w:val="18D221FB"/>
    <w:rsid w:val="1AA23CFC"/>
    <w:rsid w:val="1B304996"/>
    <w:rsid w:val="1C590F97"/>
    <w:rsid w:val="1C942272"/>
    <w:rsid w:val="1CA40A88"/>
    <w:rsid w:val="1D0670DF"/>
    <w:rsid w:val="1D192024"/>
    <w:rsid w:val="1F2C6073"/>
    <w:rsid w:val="1F443243"/>
    <w:rsid w:val="1F840AEC"/>
    <w:rsid w:val="2027196D"/>
    <w:rsid w:val="23241284"/>
    <w:rsid w:val="23E53C5E"/>
    <w:rsid w:val="24657D7E"/>
    <w:rsid w:val="24DA5BEA"/>
    <w:rsid w:val="2600565B"/>
    <w:rsid w:val="260B008B"/>
    <w:rsid w:val="266A3452"/>
    <w:rsid w:val="26C31B41"/>
    <w:rsid w:val="27475541"/>
    <w:rsid w:val="284D22E2"/>
    <w:rsid w:val="28687B8A"/>
    <w:rsid w:val="286A1161"/>
    <w:rsid w:val="29921121"/>
    <w:rsid w:val="2A2642CD"/>
    <w:rsid w:val="2BD91F2A"/>
    <w:rsid w:val="2C866B0B"/>
    <w:rsid w:val="2CE85E16"/>
    <w:rsid w:val="2DA769C0"/>
    <w:rsid w:val="2F835584"/>
    <w:rsid w:val="30EB518F"/>
    <w:rsid w:val="30F32296"/>
    <w:rsid w:val="31782BAD"/>
    <w:rsid w:val="31A57A34"/>
    <w:rsid w:val="32B90276"/>
    <w:rsid w:val="32BC3287"/>
    <w:rsid w:val="32F82ED5"/>
    <w:rsid w:val="33213E65"/>
    <w:rsid w:val="345D5BB2"/>
    <w:rsid w:val="34672D23"/>
    <w:rsid w:val="360016DD"/>
    <w:rsid w:val="36315D3A"/>
    <w:rsid w:val="36814250"/>
    <w:rsid w:val="369542E2"/>
    <w:rsid w:val="36DD557A"/>
    <w:rsid w:val="37BE581C"/>
    <w:rsid w:val="3805122C"/>
    <w:rsid w:val="38A5475A"/>
    <w:rsid w:val="39C24EFB"/>
    <w:rsid w:val="3A9647EE"/>
    <w:rsid w:val="3BEF0201"/>
    <w:rsid w:val="3C4B11D8"/>
    <w:rsid w:val="3CA77E10"/>
    <w:rsid w:val="3D7061FF"/>
    <w:rsid w:val="3DCB25D0"/>
    <w:rsid w:val="3EA6303D"/>
    <w:rsid w:val="3EE96DC9"/>
    <w:rsid w:val="3F0D4E6A"/>
    <w:rsid w:val="3F5213D1"/>
    <w:rsid w:val="3F6816DC"/>
    <w:rsid w:val="3FD75841"/>
    <w:rsid w:val="3FF027C2"/>
    <w:rsid w:val="40640ABA"/>
    <w:rsid w:val="40A10B28"/>
    <w:rsid w:val="40D25EF6"/>
    <w:rsid w:val="41887E5B"/>
    <w:rsid w:val="41C95079"/>
    <w:rsid w:val="422F6EA6"/>
    <w:rsid w:val="429902C5"/>
    <w:rsid w:val="437031A2"/>
    <w:rsid w:val="464A32B7"/>
    <w:rsid w:val="46946825"/>
    <w:rsid w:val="48FB1580"/>
    <w:rsid w:val="492E63EC"/>
    <w:rsid w:val="49C614EF"/>
    <w:rsid w:val="49D15412"/>
    <w:rsid w:val="4A4F6337"/>
    <w:rsid w:val="4A7E4215"/>
    <w:rsid w:val="4B1062C6"/>
    <w:rsid w:val="4B41253B"/>
    <w:rsid w:val="4B9007C4"/>
    <w:rsid w:val="4D0258E3"/>
    <w:rsid w:val="4FD74E04"/>
    <w:rsid w:val="50E85C87"/>
    <w:rsid w:val="512D3B4C"/>
    <w:rsid w:val="55265E83"/>
    <w:rsid w:val="55870413"/>
    <w:rsid w:val="559B2D78"/>
    <w:rsid w:val="561C359A"/>
    <w:rsid w:val="574C2510"/>
    <w:rsid w:val="57852491"/>
    <w:rsid w:val="5A947049"/>
    <w:rsid w:val="5B1C6802"/>
    <w:rsid w:val="5C28180B"/>
    <w:rsid w:val="5CEC5C67"/>
    <w:rsid w:val="5F401191"/>
    <w:rsid w:val="5FAA7860"/>
    <w:rsid w:val="605B3E0F"/>
    <w:rsid w:val="615564D1"/>
    <w:rsid w:val="6291178B"/>
    <w:rsid w:val="6310228A"/>
    <w:rsid w:val="63696264"/>
    <w:rsid w:val="63712E01"/>
    <w:rsid w:val="6467228E"/>
    <w:rsid w:val="65CF79D7"/>
    <w:rsid w:val="65E64340"/>
    <w:rsid w:val="66A01F9C"/>
    <w:rsid w:val="66BA222A"/>
    <w:rsid w:val="679661B2"/>
    <w:rsid w:val="67A555B6"/>
    <w:rsid w:val="67EE4F89"/>
    <w:rsid w:val="6B105217"/>
    <w:rsid w:val="6BD6020E"/>
    <w:rsid w:val="6F261368"/>
    <w:rsid w:val="6F9717E7"/>
    <w:rsid w:val="6FC907D1"/>
    <w:rsid w:val="727A5D97"/>
    <w:rsid w:val="72E70F53"/>
    <w:rsid w:val="74B4754A"/>
    <w:rsid w:val="751853F4"/>
    <w:rsid w:val="76C75323"/>
    <w:rsid w:val="76E92DD1"/>
    <w:rsid w:val="78783D30"/>
    <w:rsid w:val="788639B5"/>
    <w:rsid w:val="78D01CF5"/>
    <w:rsid w:val="7A262905"/>
    <w:rsid w:val="7AF91AC4"/>
    <w:rsid w:val="7C3421BE"/>
    <w:rsid w:val="7D3D1E9B"/>
    <w:rsid w:val="7D723B5F"/>
    <w:rsid w:val="7E4508A0"/>
    <w:rsid w:val="7E8C3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13340</Words>
  <Characters>14148</Characters>
  <Lines>0</Lines>
  <Paragraphs>0</Paragraphs>
  <TotalTime>10</TotalTime>
  <ScaleCrop>false</ScaleCrop>
  <LinksUpToDate>false</LinksUpToDate>
  <CharactersWithSpaces>16478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Administrator</cp:lastModifiedBy>
  <cp:lastPrinted>2022-12-09T00:19:00Z</cp:lastPrinted>
  <dcterms:modified xsi:type="dcterms:W3CDTF">2023-05-14T14:42:41Z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EFCC33A3F78644A3B70AFBD26F43F903</vt:lpwstr>
  </property>
</Properties>
</file>