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楷体_GB2312" w:hAnsi="宋体" w:eastAsia="楷体_GB2312" w:cs="Times New Roman"/>
          <w:kern w:val="2"/>
          <w:sz w:val="24"/>
          <w:szCs w:val="24"/>
          <w:lang w:val="en-US" w:eastAsia="zh-CN" w:bidi="ar-SA"/>
        </w:rPr>
      </w:pPr>
      <w:bookmarkStart w:id="0" w:name="OLE_LINK2"/>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6"/>
                    <a:stretch>
                      <a:fillRect/>
                    </a:stretch>
                  </pic:blipFill>
                  <pic:spPr>
                    <a:xfrm>
                      <a:off x="0" y="0"/>
                      <a:ext cx="436880" cy="354330"/>
                    </a:xfrm>
                    <a:prstGeom prst="rect">
                      <a:avLst/>
                    </a:prstGeom>
                    <a:noFill/>
                    <a:ln>
                      <a:noFill/>
                    </a:ln>
                  </pic:spPr>
                </pic:pic>
              </a:graphicData>
            </a:graphic>
          </wp:anchor>
        </w:drawing>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single"/>
          <w:lang w:eastAsia="zh-CN"/>
        </w:rPr>
        <w:t>明尚精英小区、赤马港街道小区改造</w:t>
      </w:r>
      <w:r>
        <w:rPr>
          <w:rFonts w:hint="eastAsia" w:ascii="仿宋" w:hAnsi="仿宋" w:eastAsia="仿宋" w:cs="仿宋"/>
          <w:sz w:val="24"/>
          <w:szCs w:val="24"/>
          <w:u w:val="single"/>
          <w:lang w:val="en-US" w:eastAsia="zh-CN"/>
        </w:rPr>
        <w:t>项目</w:t>
      </w:r>
      <w:r>
        <w:rPr>
          <w:rFonts w:hint="eastAsia" w:ascii="仿宋" w:hAnsi="仿宋" w:eastAsia="仿宋" w:cs="仿宋"/>
          <w:sz w:val="24"/>
          <w:szCs w:val="24"/>
          <w:u w:val="single"/>
          <w:lang w:eastAsia="zh-CN"/>
        </w:rPr>
        <w:t>沥青路面摊铺</w:t>
      </w:r>
      <w:r>
        <w:rPr>
          <w:rFonts w:hint="eastAsia" w:ascii="仿宋" w:hAnsi="仿宋" w:eastAsia="仿宋" w:cs="仿宋"/>
          <w:kern w:val="0"/>
          <w:sz w:val="24"/>
          <w:szCs w:val="24"/>
          <w:u w:val="single"/>
          <w:lang w:eastAsia="zh-CN"/>
        </w:rPr>
        <w:t>”</w:t>
      </w:r>
      <w:r>
        <w:rPr>
          <w:rFonts w:hint="eastAsia" w:ascii="仿宋" w:hAnsi="仿宋" w:eastAsia="仿宋" w:cs="仿宋"/>
          <w:sz w:val="24"/>
          <w:szCs w:val="24"/>
          <w:u w:val="none"/>
          <w:lang w:eastAsia="zh-CN"/>
        </w:rPr>
        <w:t>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eastAsia="zh-CN"/>
        </w:rPr>
        <w:t>“</w:t>
      </w:r>
      <w:r>
        <w:rPr>
          <w:rFonts w:hint="eastAsia" w:ascii="仿宋" w:hAnsi="仿宋" w:eastAsia="仿宋" w:cs="仿宋"/>
          <w:kern w:val="0"/>
          <w:sz w:val="24"/>
          <w:szCs w:val="24"/>
          <w:u w:val="single"/>
          <w:lang w:eastAsia="zh-CN"/>
        </w:rPr>
        <w:t>明尚精英小区、赤马港街道小区改造项目沥青路面摊铺</w:t>
      </w:r>
      <w:r>
        <w:rPr>
          <w:rFonts w:hint="eastAsia" w:ascii="仿宋" w:hAnsi="仿宋" w:eastAsia="仿宋" w:cs="仿宋"/>
          <w:b/>
          <w:bCs/>
          <w:kern w:val="0"/>
          <w:sz w:val="24"/>
          <w:szCs w:val="24"/>
          <w:u w:val="single"/>
          <w:lang w:eastAsia="zh-CN"/>
        </w:rPr>
        <w:t>”</w:t>
      </w:r>
      <w:r>
        <w:rPr>
          <w:rFonts w:hint="eastAsia" w:ascii="仿宋" w:hAnsi="仿宋" w:eastAsia="仿宋" w:cs="仿宋"/>
          <w:kern w:val="0"/>
          <w:sz w:val="24"/>
          <w:szCs w:val="24"/>
          <w:u w:val="single"/>
          <w:lang w:eastAsia="zh-CN"/>
        </w:rPr>
        <w:t>工程</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赤壁市明尚精英小区、赤马港街道小区。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single"/>
          <w:lang w:val="en-US" w:eastAsia="zh-CN"/>
        </w:rPr>
        <w:t>沥青</w:t>
      </w:r>
      <w:r>
        <w:rPr>
          <w:rFonts w:hint="eastAsia" w:ascii="仿宋" w:hAnsi="仿宋" w:eastAsia="仿宋" w:cs="仿宋"/>
          <w:b w:val="0"/>
          <w:bCs w:val="0"/>
          <w:i w:val="0"/>
          <w:iCs w:val="0"/>
          <w:caps w:val="0"/>
          <w:color w:val="222222"/>
          <w:spacing w:val="8"/>
          <w:sz w:val="24"/>
          <w:szCs w:val="24"/>
          <w:u w:val="single"/>
          <w:shd w:val="clear" w:fill="FFFFFF"/>
          <w:lang w:val="en-US" w:eastAsia="zh-CN"/>
        </w:rPr>
        <w:t>面</w:t>
      </w:r>
      <w:r>
        <w:rPr>
          <w:rFonts w:hint="eastAsia" w:ascii="仿宋" w:hAnsi="仿宋" w:eastAsia="仿宋" w:cs="仿宋"/>
          <w:i w:val="0"/>
          <w:iCs w:val="0"/>
          <w:caps w:val="0"/>
          <w:color w:val="222222"/>
          <w:spacing w:val="8"/>
          <w:sz w:val="24"/>
          <w:szCs w:val="24"/>
          <w:u w:val="single"/>
          <w:shd w:val="clear" w:fill="FFFFFF"/>
          <w:lang w:val="en-US" w:eastAsia="zh-CN"/>
        </w:rPr>
        <w:t>积约14600㎡，其中：明尚精英小区13200㎡、赤马港街道小区1400㎡</w:t>
      </w:r>
      <w:r>
        <w:rPr>
          <w:rFonts w:hint="eastAsia" w:ascii="仿宋" w:hAnsi="仿宋" w:eastAsia="仿宋" w:cs="仿宋"/>
          <w:b w:val="0"/>
          <w:bCs w:val="0"/>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default"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（1）施工图纸范围内的沥青工程，</w:t>
      </w:r>
      <w:r>
        <w:rPr>
          <w:rFonts w:hint="eastAsia" w:ascii="仿宋" w:hAnsi="仿宋" w:eastAsia="仿宋" w:cs="仿宋"/>
          <w:b w:val="0"/>
          <w:bCs w:val="0"/>
          <w:kern w:val="0"/>
          <w:sz w:val="24"/>
          <w:highlight w:val="none"/>
          <w:u w:val="single"/>
        </w:rPr>
        <w:t>施工前对路面基层进行清理，</w:t>
      </w:r>
      <w:r>
        <w:rPr>
          <w:rFonts w:hint="eastAsia" w:ascii="仿宋" w:hAnsi="仿宋" w:eastAsia="仿宋" w:cs="仿宋"/>
          <w:b w:val="0"/>
          <w:bCs w:val="0"/>
          <w:kern w:val="0"/>
          <w:sz w:val="24"/>
          <w:highlight w:val="none"/>
          <w:u w:val="single"/>
          <w:lang w:val="en-US" w:eastAsia="zh-CN"/>
        </w:rPr>
        <w:t>在板缝处铺贴高分子抗裂贴，再</w:t>
      </w:r>
      <w:r>
        <w:rPr>
          <w:rFonts w:hint="eastAsia" w:ascii="仿宋" w:hAnsi="仿宋" w:eastAsia="仿宋" w:cs="仿宋"/>
          <w:b w:val="0"/>
          <w:bCs w:val="0"/>
          <w:kern w:val="0"/>
          <w:sz w:val="24"/>
          <w:highlight w:val="none"/>
          <w:u w:val="single"/>
        </w:rPr>
        <w:t>涂刷沥青粘层油（PC-3</w:t>
      </w:r>
      <w:r>
        <w:rPr>
          <w:rFonts w:hint="eastAsia" w:ascii="仿宋" w:hAnsi="仿宋" w:eastAsia="仿宋" w:cs="仿宋"/>
          <w:b w:val="0"/>
          <w:bCs w:val="0"/>
          <w:kern w:val="0"/>
          <w:sz w:val="24"/>
          <w:highlight w:val="none"/>
          <w:u w:val="single"/>
          <w:lang w:val="en-US" w:eastAsia="zh-CN"/>
        </w:rPr>
        <w:t>型乳化沥青</w:t>
      </w:r>
      <w:r>
        <w:rPr>
          <w:rFonts w:hint="eastAsia" w:ascii="仿宋" w:hAnsi="仿宋" w:eastAsia="仿宋" w:cs="仿宋"/>
          <w:b w:val="0"/>
          <w:bCs w:val="0"/>
          <w:kern w:val="0"/>
          <w:sz w:val="24"/>
          <w:highlight w:val="none"/>
          <w:u w:val="single"/>
        </w:rPr>
        <w:t>）保证0.</w:t>
      </w:r>
      <w:r>
        <w:rPr>
          <w:rFonts w:hint="eastAsia" w:ascii="仿宋" w:hAnsi="仿宋" w:eastAsia="仿宋" w:cs="仿宋"/>
          <w:b w:val="0"/>
          <w:bCs w:val="0"/>
          <w:kern w:val="0"/>
          <w:sz w:val="24"/>
          <w:highlight w:val="none"/>
          <w:u w:val="single"/>
          <w:lang w:val="en-US" w:eastAsia="zh-CN"/>
        </w:rPr>
        <w:t>4</w:t>
      </w:r>
      <w:r>
        <w:rPr>
          <w:rFonts w:hint="eastAsia" w:ascii="仿宋" w:hAnsi="仿宋" w:eastAsia="仿宋" w:cs="仿宋"/>
          <w:b w:val="0"/>
          <w:bCs w:val="0"/>
          <w:kern w:val="0"/>
          <w:sz w:val="24"/>
          <w:highlight w:val="none"/>
          <w:u w:val="single"/>
        </w:rPr>
        <w:t>L/㎡，再铺</w:t>
      </w:r>
      <w:r>
        <w:rPr>
          <w:rFonts w:hint="eastAsia" w:ascii="仿宋" w:hAnsi="仿宋" w:eastAsia="仿宋" w:cs="仿宋"/>
          <w:b w:val="0"/>
          <w:bCs w:val="0"/>
          <w:kern w:val="0"/>
          <w:sz w:val="24"/>
          <w:highlight w:val="none"/>
          <w:u w:val="single"/>
          <w:lang w:val="en-US" w:eastAsia="zh-CN"/>
        </w:rPr>
        <w:t>4</w:t>
      </w:r>
      <w:r>
        <w:rPr>
          <w:rFonts w:hint="eastAsia" w:ascii="仿宋" w:hAnsi="仿宋" w:eastAsia="仿宋" w:cs="仿宋"/>
          <w:b w:val="0"/>
          <w:bCs w:val="0"/>
          <w:kern w:val="0"/>
          <w:sz w:val="24"/>
          <w:highlight w:val="none"/>
          <w:u w:val="single"/>
        </w:rPr>
        <w:t>cm</w:t>
      </w:r>
      <w:r>
        <w:rPr>
          <w:rFonts w:hint="eastAsia" w:ascii="仿宋" w:hAnsi="仿宋" w:eastAsia="仿宋" w:cs="仿宋"/>
          <w:b w:val="0"/>
          <w:bCs w:val="0"/>
          <w:kern w:val="0"/>
          <w:sz w:val="24"/>
          <w:highlight w:val="none"/>
          <w:u w:val="single"/>
          <w:lang w:val="en-US" w:eastAsia="zh-CN"/>
        </w:rPr>
        <w:t>厚AC-10C</w:t>
      </w:r>
      <w:r>
        <w:rPr>
          <w:rFonts w:hint="eastAsia" w:ascii="仿宋" w:hAnsi="仿宋" w:eastAsia="仿宋" w:cs="仿宋"/>
          <w:b w:val="0"/>
          <w:bCs w:val="0"/>
          <w:kern w:val="0"/>
          <w:sz w:val="24"/>
          <w:highlight w:val="none"/>
          <w:u w:val="single"/>
        </w:rPr>
        <w:t>细粒式沥青混凝土</w:t>
      </w:r>
      <w:r>
        <w:rPr>
          <w:rFonts w:hint="eastAsia" w:ascii="仿宋" w:hAnsi="仿宋" w:eastAsia="仿宋" w:cs="仿宋"/>
          <w:b w:val="0"/>
          <w:bCs w:val="0"/>
          <w:kern w:val="0"/>
          <w:sz w:val="24"/>
          <w:highlight w:val="none"/>
          <w:u w:val="single"/>
          <w:lang w:eastAsia="zh-CN"/>
        </w:rPr>
        <w:t>。</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2</w:t>
      </w:r>
      <w:r>
        <w:rPr>
          <w:rFonts w:hint="eastAsia" w:ascii="仿宋" w:hAnsi="仿宋" w:eastAsia="仿宋" w:cs="仿宋"/>
          <w:kern w:val="0"/>
          <w:sz w:val="24"/>
          <w:highlight w:val="none"/>
          <w:u w:val="single"/>
          <w:lang w:eastAsia="zh-CN"/>
        </w:rPr>
        <w:t>）</w:t>
      </w:r>
      <w:r>
        <w:rPr>
          <w:rFonts w:hint="eastAsia" w:ascii="仿宋" w:hAnsi="仿宋" w:eastAsia="仿宋" w:cs="仿宋"/>
          <w:kern w:val="0"/>
          <w:sz w:val="24"/>
          <w:highlight w:val="none"/>
          <w:u w:val="single"/>
          <w:lang w:val="en-US" w:eastAsia="zh-CN"/>
        </w:rPr>
        <w:t>施工所需要的所有机械设备</w:t>
      </w:r>
      <w:r>
        <w:rPr>
          <w:rFonts w:hint="eastAsia" w:ascii="仿宋" w:hAnsi="仿宋" w:eastAsia="仿宋" w:cs="仿宋"/>
          <w:sz w:val="24"/>
          <w:highlight w:val="none"/>
          <w:u w:val="single"/>
          <w:lang w:val="en-US" w:eastAsia="zh-CN"/>
        </w:rPr>
        <w:t>；</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3</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现场</w:t>
      </w:r>
      <w:r>
        <w:rPr>
          <w:rFonts w:hint="eastAsia" w:ascii="仿宋" w:hAnsi="仿宋" w:eastAsia="仿宋" w:cs="仿宋"/>
          <w:sz w:val="24"/>
          <w:highlight w:val="none"/>
          <w:u w:val="single"/>
        </w:rPr>
        <w:t>安全文明</w:t>
      </w:r>
      <w:r>
        <w:rPr>
          <w:rFonts w:hint="eastAsia" w:ascii="仿宋" w:hAnsi="仿宋" w:eastAsia="仿宋" w:cs="仿宋"/>
          <w:sz w:val="24"/>
          <w:highlight w:val="none"/>
          <w:u w:val="single"/>
          <w:lang w:val="en-US" w:eastAsia="zh-CN"/>
        </w:rPr>
        <w:t>施工所涉及到的所有材料及</w:t>
      </w:r>
      <w:r>
        <w:rPr>
          <w:rFonts w:hint="eastAsia" w:ascii="仿宋" w:hAnsi="仿宋" w:eastAsia="仿宋" w:cs="仿宋"/>
          <w:sz w:val="24"/>
          <w:highlight w:val="none"/>
          <w:u w:val="single"/>
        </w:rPr>
        <w:t>用工</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4</w:t>
      </w:r>
      <w:r>
        <w:rPr>
          <w:rFonts w:hint="eastAsia" w:ascii="仿宋" w:hAnsi="仿宋" w:eastAsia="仿宋" w:cs="仿宋"/>
          <w:sz w:val="24"/>
          <w:highlight w:val="none"/>
          <w:u w:val="single"/>
          <w:lang w:eastAsia="zh-CN"/>
        </w:rPr>
        <w:t>）</w:t>
      </w:r>
      <w:r>
        <w:rPr>
          <w:rFonts w:hint="eastAsia" w:ascii="仿宋" w:hAnsi="仿宋" w:eastAsia="仿宋" w:cs="仿宋"/>
          <w:sz w:val="24"/>
          <w:highlight w:val="none"/>
          <w:u w:val="single"/>
          <w:lang w:val="en-US" w:eastAsia="zh-CN"/>
        </w:rPr>
        <w:t>合同承包范围的事项不得发生任何杂工费用由甲方承担；</w:t>
      </w:r>
      <w:r>
        <w:rPr>
          <w:rFonts w:hint="eastAsia" w:ascii="仿宋" w:hAnsi="仿宋" w:eastAsia="仿宋" w:cs="仿宋"/>
          <w:kern w:val="0"/>
          <w:sz w:val="24"/>
          <w:szCs w:val="24"/>
          <w:u w:val="single"/>
          <w:lang w:val="en-US" w:eastAsia="zh-CN"/>
        </w:rPr>
        <w:t>（5）</w:t>
      </w:r>
      <w:r>
        <w:rPr>
          <w:rFonts w:hint="eastAsia" w:ascii="仿宋" w:hAnsi="仿宋" w:eastAsia="仿宋" w:cs="仿宋"/>
          <w:sz w:val="24"/>
          <w:szCs w:val="24"/>
          <w:u w:val="single"/>
          <w:lang w:val="en-US" w:eastAsia="zh-CN"/>
        </w:rPr>
        <w:t>施工区域范围内</w:t>
      </w:r>
      <w:r>
        <w:rPr>
          <w:rFonts w:hint="eastAsia" w:ascii="仿宋" w:hAnsi="仿宋" w:eastAsia="仿宋" w:cs="仿宋"/>
          <w:b w:val="0"/>
          <w:bCs w:val="0"/>
          <w:sz w:val="24"/>
          <w:szCs w:val="24"/>
          <w:u w:val="single"/>
          <w:lang w:val="en-US" w:eastAsia="zh-CN"/>
        </w:rPr>
        <w:t>清扫；（6）施工以图审施工蓝图及合同约定事项为依据，且</w:t>
      </w:r>
      <w:r>
        <w:rPr>
          <w:rFonts w:hint="eastAsia" w:ascii="仿宋" w:hAnsi="仿宋" w:eastAsia="仿宋" w:cs="仿宋"/>
          <w:b w:val="0"/>
          <w:bCs w:val="0"/>
          <w:sz w:val="24"/>
          <w:szCs w:val="24"/>
          <w:highlight w:val="none"/>
          <w:u w:val="single"/>
          <w:lang w:val="en-US" w:eastAsia="zh-CN"/>
        </w:rPr>
        <w:t>承包人报价已充分考虑施工期间各种影响单价的因素，如材料、人工价格上涨、窝工、加班等因素，</w:t>
      </w:r>
      <w:r>
        <w:rPr>
          <w:rFonts w:hint="eastAsia" w:ascii="仿宋" w:hAnsi="仿宋" w:eastAsia="仿宋" w:cs="仿宋"/>
          <w:b w:val="0"/>
          <w:bCs w:val="0"/>
          <w:sz w:val="24"/>
          <w:szCs w:val="24"/>
          <w:u w:val="single"/>
          <w:lang w:val="en-US" w:eastAsia="zh-CN"/>
        </w:rPr>
        <w:t>合同单价不再调整；（7）发包人有权根据承包人现场施工质量、进度、安全</w:t>
      </w:r>
      <w:r>
        <w:rPr>
          <w:rFonts w:hint="eastAsia" w:ascii="仿宋" w:hAnsi="仿宋" w:eastAsia="仿宋" w:cs="仿宋"/>
          <w:b w:val="0"/>
          <w:bCs w:val="0"/>
          <w:sz w:val="24"/>
          <w:szCs w:val="24"/>
          <w:highlight w:val="none"/>
          <w:u w:val="single"/>
          <w:lang w:val="en-US" w:eastAsia="zh-CN"/>
        </w:rPr>
        <w:t>、现场文明施工等情况随时调整承包人的承包范围，且承包人应全力配合，需要承包人退场的，发包人按承包人已完成合格工程量办理结算，承包人不得提出其它任何索赔要求；（8）</w:t>
      </w:r>
      <w:r>
        <w:rPr>
          <w:rFonts w:hint="eastAsia" w:ascii="仿宋" w:hAnsi="仿宋" w:eastAsia="仿宋" w:cs="仿宋"/>
          <w:b w:val="0"/>
          <w:bCs w:val="0"/>
          <w:kern w:val="0"/>
          <w:sz w:val="24"/>
          <w:szCs w:val="24"/>
          <w:highlight w:val="none"/>
          <w:u w:val="single"/>
          <w:lang w:val="en-US" w:eastAsia="zh-CN"/>
        </w:rPr>
        <w:t>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szCs w:val="24"/>
          <w:highlight w:val="none"/>
          <w:u w:val="single"/>
          <w:lang w:val="en-US" w:eastAsia="zh-CN"/>
        </w:rPr>
        <w:t>（9）报名人可自行实地踏勘。</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收方时按</w:t>
      </w:r>
      <w:r>
        <w:rPr>
          <w:rFonts w:hint="eastAsia" w:ascii="仿宋" w:hAnsi="仿宋" w:eastAsia="仿宋" w:cs="仿宋"/>
          <w:sz w:val="24"/>
          <w:szCs w:val="24"/>
          <w:u w:val="single"/>
          <w:lang w:val="en-US" w:eastAsia="zh-CN"/>
        </w:rPr>
        <w:t>已</w:t>
      </w:r>
      <w:r>
        <w:rPr>
          <w:rFonts w:hint="eastAsia" w:ascii="仿宋" w:hAnsi="仿宋" w:eastAsia="仿宋" w:cs="仿宋"/>
          <w:sz w:val="24"/>
          <w:szCs w:val="24"/>
          <w:u w:val="single"/>
        </w:rPr>
        <w:t>成型厚的</w:t>
      </w:r>
      <w:r>
        <w:rPr>
          <w:rFonts w:hint="eastAsia" w:ascii="仿宋" w:hAnsi="仿宋" w:eastAsia="仿宋" w:cs="仿宋"/>
          <w:sz w:val="24"/>
          <w:szCs w:val="24"/>
          <w:u w:val="single"/>
          <w:lang w:val="en-US" w:eastAsia="zh-CN"/>
        </w:rPr>
        <w:t>沥青层</w:t>
      </w:r>
      <w:r>
        <w:rPr>
          <w:rFonts w:hint="eastAsia" w:ascii="仿宋" w:hAnsi="仿宋" w:eastAsia="仿宋" w:cs="仿宋"/>
          <w:sz w:val="24"/>
          <w:szCs w:val="24"/>
          <w:u w:val="single"/>
        </w:rPr>
        <w:t>实际方量计算</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抽取点随机抽取，厚度取随机抽取点平均值。</w:t>
      </w:r>
      <w:r>
        <w:rPr>
          <w:rFonts w:hint="eastAsia" w:ascii="仿宋" w:hAnsi="仿宋" w:eastAsia="仿宋" w:cs="仿宋"/>
          <w:sz w:val="24"/>
          <w:u w:val="single"/>
          <w:lang w:val="en-US" w:eastAsia="zh-CN"/>
        </w:rPr>
        <w:t>（2）</w:t>
      </w:r>
      <w:r>
        <w:rPr>
          <w:rFonts w:hint="eastAsia" w:ascii="仿宋" w:hAnsi="仿宋" w:eastAsia="仿宋" w:cs="仿宋"/>
          <w:b w:val="0"/>
          <w:bCs w:val="0"/>
          <w:kern w:val="0"/>
          <w:sz w:val="24"/>
          <w:szCs w:val="24"/>
          <w:u w:val="single"/>
          <w:lang w:val="en-US" w:eastAsia="zh-CN"/>
        </w:rPr>
        <w:t>工程量不得</w:t>
      </w:r>
      <w:r>
        <w:rPr>
          <w:rFonts w:hint="eastAsia" w:ascii="仿宋" w:hAnsi="仿宋" w:eastAsia="仿宋" w:cs="仿宋"/>
          <w:b w:val="0"/>
          <w:bCs w:val="0"/>
          <w:sz w:val="24"/>
          <w:szCs w:val="24"/>
          <w:u w:val="single"/>
          <w:lang w:val="en-US" w:eastAsia="zh-CN"/>
        </w:rPr>
        <w:t>超过审计报告工程量。（3）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如图纸有其他变更增加或减少，以甲方和建设单位、监理认可的签证为准。（4）合同范围内未施工内容，按合同单价扣减合同总金额。</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sz w:val="24"/>
          <w:szCs w:val="24"/>
          <w:u w:val="singl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w:t>
      </w:r>
      <w:r>
        <w:rPr>
          <w:rFonts w:hint="eastAsia" w:ascii="仿宋" w:hAnsi="仿宋" w:eastAsia="仿宋" w:cs="仿宋"/>
          <w:b/>
          <w:bCs/>
          <w:kern w:val="0"/>
          <w:sz w:val="24"/>
          <w:szCs w:val="24"/>
          <w:u w:val="single"/>
          <w:lang w:val="en-US" w:eastAsia="zh-CN"/>
        </w:rPr>
        <w:t>详见施工合同</w:t>
      </w:r>
      <w:r>
        <w:rPr>
          <w:rFonts w:hint="eastAsia" w:ascii="仿宋" w:hAnsi="仿宋" w:eastAsia="仿宋" w:cs="仿宋"/>
          <w:b/>
          <w:bCs/>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sz w:val="24"/>
          <w:u w:val="single"/>
          <w:lang w:val="en-US" w:eastAsia="zh-CN"/>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bidi="ar-SA"/>
        </w:rPr>
        <w:t>八、安全及现场文明施工要求：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u w:val="none"/>
          <w:lang w:val="en-US"/>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1.</w:t>
      </w:r>
      <w:r>
        <w:rPr>
          <w:rFonts w:hint="eastAsia" w:ascii="仿宋" w:hAnsi="仿宋" w:eastAsia="仿宋" w:cs="仿宋"/>
          <w:b w:val="0"/>
          <w:bCs w:val="0"/>
          <w:kern w:val="0"/>
          <w:sz w:val="24"/>
          <w:szCs w:val="24"/>
          <w:u w:val="none"/>
          <w:lang w:val="en-US" w:eastAsia="zh-CN"/>
        </w:rPr>
        <w:t>满足项目进度要求，开工日期以项目部下达通知之日起算工期</w:t>
      </w:r>
      <w:r>
        <w:rPr>
          <w:rFonts w:hint="eastAsia" w:ascii="仿宋" w:hAnsi="仿宋" w:eastAsia="仿宋" w:cs="仿宋"/>
          <w:kern w:val="0"/>
          <w:sz w:val="24"/>
          <w:szCs w:val="24"/>
          <w:highlight w:val="none"/>
          <w:u w:val="none"/>
          <w:lang w:val="en-US" w:eastAsia="zh-CN"/>
        </w:rPr>
        <w:t>。</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。2.</w:t>
      </w:r>
      <w:r>
        <w:rPr>
          <w:rFonts w:hint="eastAsia" w:ascii="仿宋" w:hAnsi="仿宋" w:eastAsia="仿宋" w:cs="仿宋"/>
          <w:sz w:val="24"/>
          <w:szCs w:val="24"/>
          <w:lang w:val="en-US" w:eastAsia="zh-CN"/>
        </w:rPr>
        <w:t>工期不因任何因素作出调整，包括但不限于：天气等原因。3.为确保在约定工期内完工，乙方必须分两班倒作业，未按要求落实的，视为乙方违约，每天承担5000元的违约责任。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1.资质要求：</w:t>
      </w:r>
      <w:r>
        <w:rPr>
          <w:rFonts w:hint="eastAsia" w:ascii="仿宋" w:hAnsi="仿宋" w:eastAsia="仿宋" w:cs="仿宋"/>
          <w:b w:val="0"/>
          <w:bCs w:val="0"/>
          <w:kern w:val="0"/>
          <w:sz w:val="24"/>
          <w:szCs w:val="24"/>
          <w:u w:val="single"/>
          <w:lang w:val="en-US" w:eastAsia="zh-CN"/>
        </w:rPr>
        <w:t>（1）具备</w:t>
      </w:r>
      <w:r>
        <w:rPr>
          <w:rFonts w:hint="eastAsia" w:ascii="仿宋" w:hAnsi="仿宋" w:eastAsia="仿宋" w:cs="仿宋"/>
          <w:b w:val="0"/>
          <w:bCs w:val="0"/>
          <w:color w:val="160B11"/>
          <w:sz w:val="24"/>
          <w:szCs w:val="24"/>
          <w:u w:val="single"/>
          <w:lang w:val="en-US" w:eastAsia="zh-CN"/>
        </w:rPr>
        <w:t>合法有效的营业执照、安全生产许可证，施工总承包三级及以上资质或公路路面工程专业承包资质。（2）</w:t>
      </w:r>
      <w:r>
        <w:rPr>
          <w:rFonts w:hint="eastAsia" w:ascii="仿宋" w:hAnsi="仿宋" w:eastAsia="仿宋" w:cs="仿宋"/>
          <w:b w:val="0"/>
          <w:bCs w:val="0"/>
          <w:kern w:val="0"/>
          <w:sz w:val="24"/>
          <w:szCs w:val="24"/>
          <w:u w:val="single"/>
          <w:lang w:val="en-US" w:eastAsia="zh-CN"/>
        </w:rPr>
        <w:t>具备完成此项工程的能力，且提供佐证材料。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2.现场人员要求：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3.管理人员在岗时间：</w:t>
      </w:r>
      <w:r>
        <w:rPr>
          <w:rFonts w:hint="eastAsia" w:ascii="仿宋" w:hAnsi="仿宋" w:eastAsia="仿宋" w:cs="仿宋"/>
          <w:b w:val="0"/>
          <w:bCs w:val="0"/>
          <w:kern w:val="0"/>
          <w:sz w:val="24"/>
          <w:szCs w:val="24"/>
          <w:lang w:val="en-US" w:eastAsia="zh-CN"/>
        </w:rPr>
        <w:t>施工期间</w:t>
      </w:r>
      <w:r>
        <w:rPr>
          <w:rFonts w:hint="eastAsia" w:ascii="仿宋" w:hAnsi="仿宋" w:eastAsia="仿宋" w:cs="仿宋"/>
          <w:b w:val="0"/>
          <w:bCs w:val="0"/>
          <w:color w:val="160B11"/>
          <w:sz w:val="24"/>
          <w:szCs w:val="24"/>
          <w:u w:val="none"/>
          <w:lang w:val="en-US" w:eastAsia="zh-CN"/>
        </w:rPr>
        <w:t>管理</w:t>
      </w:r>
      <w:r>
        <w:rPr>
          <w:rFonts w:hint="eastAsia" w:ascii="仿宋" w:hAnsi="仿宋" w:eastAsia="仿宋" w:cs="仿宋"/>
          <w:color w:val="160B11"/>
          <w:sz w:val="24"/>
          <w:szCs w:val="24"/>
          <w:u w:val="none"/>
          <w:lang w:val="en-US" w:eastAsia="zh-CN"/>
        </w:rPr>
        <w:t>人员在岗，</w:t>
      </w:r>
      <w:r>
        <w:rPr>
          <w:rFonts w:hint="eastAsia" w:ascii="仿宋" w:hAnsi="仿宋" w:eastAsia="仿宋" w:cs="仿宋"/>
          <w:color w:val="160B11"/>
          <w:sz w:val="24"/>
          <w:szCs w:val="24"/>
          <w:u w:val="none"/>
        </w:rPr>
        <w:t>公司出具承诺</w:t>
      </w:r>
      <w:r>
        <w:rPr>
          <w:rFonts w:hint="eastAsia" w:ascii="仿宋" w:hAnsi="仿宋" w:eastAsia="仿宋" w:cs="仿宋"/>
          <w:color w:val="160B11"/>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160B11"/>
          <w:kern w:val="0"/>
          <w:sz w:val="24"/>
          <w:szCs w:val="24"/>
        </w:rPr>
      </w:pPr>
      <w:r>
        <w:rPr>
          <w:rFonts w:hint="eastAsia" w:ascii="仿宋" w:hAnsi="仿宋" w:eastAsia="仿宋" w:cs="仿宋"/>
          <w:b/>
          <w:bCs/>
          <w:kern w:val="0"/>
          <w:sz w:val="24"/>
          <w:szCs w:val="24"/>
          <w:lang w:val="en-US" w:eastAsia="zh-CN"/>
        </w:rPr>
        <w:t>4.信誉要求：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2023年8月1日至2023年8月3日17:30止。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1.本项目设置最高限价</w:t>
      </w:r>
      <w:r>
        <w:rPr>
          <w:rFonts w:hint="eastAsia" w:ascii="仿宋" w:hAnsi="仿宋" w:eastAsia="仿宋" w:cs="仿宋"/>
          <w:b w:val="0"/>
          <w:bCs w:val="0"/>
          <w:kern w:val="0"/>
          <w:sz w:val="24"/>
          <w:szCs w:val="24"/>
          <w:highlight w:val="none"/>
          <w:lang w:val="en-US" w:eastAsia="zh-CN"/>
        </w:rPr>
        <w:t>，最高限价含3 %增值税专用发票，报</w:t>
      </w:r>
      <w:r>
        <w:rPr>
          <w:rFonts w:hint="eastAsia" w:ascii="仿宋" w:hAnsi="仿宋" w:eastAsia="仿宋" w:cs="仿宋"/>
          <w:b w:val="0"/>
          <w:bCs w:val="0"/>
          <w:kern w:val="0"/>
          <w:sz w:val="24"/>
          <w:szCs w:val="24"/>
          <w:lang w:val="en-US" w:eastAsia="zh-CN"/>
        </w:rPr>
        <w:t>价超过最高限价除税价的报名文件为无效报价。报价为含税包干单价，注明普票、专票、税率。</w:t>
      </w:r>
    </w:p>
    <w:tbl>
      <w:tblPr>
        <w:tblStyle w:val="9"/>
        <w:tblpPr w:leftFromText="180" w:rightFromText="180" w:vertAnchor="text" w:horzAnchor="page" w:tblpX="2147" w:tblpY="332"/>
        <w:tblOverlap w:val="never"/>
        <w:tblW w:w="7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2950"/>
        <w:gridCol w:w="1875"/>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4cm厚细粒式沥青混凝土AC-10C</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14元/㎡/cm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粘层油（PC-3型改性乳化沥青）0.4L/㎡</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9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抗裂贴</w:t>
            </w:r>
          </w:p>
        </w:tc>
        <w:tc>
          <w:tcPr>
            <w:tcW w:w="187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val="0"/>
                <w:kern w:val="2"/>
                <w:sz w:val="24"/>
                <w:szCs w:val="24"/>
                <w:u w:val="single"/>
                <w:lang w:val="en-US" w:eastAsia="zh-CN" w:bidi="ar-SA"/>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209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cs="Times New Roman"/>
                <w:b w:val="0"/>
                <w:bCs w:val="0"/>
                <w:kern w:val="2"/>
                <w:sz w:val="24"/>
                <w:szCs w:val="24"/>
                <w:u w:val="none"/>
                <w:lang w:val="en-US" w:eastAsia="zh-CN" w:bidi="ar-SA"/>
              </w:rPr>
            </w:pPr>
            <w:r>
              <w:rPr>
                <w:rFonts w:hint="eastAsia" w:ascii="仿宋" w:hAnsi="仿宋" w:eastAsia="仿宋" w:cs="仿宋"/>
                <w:b w:val="0"/>
                <w:bCs w:val="0"/>
                <w:kern w:val="0"/>
                <w:sz w:val="24"/>
                <w:szCs w:val="24"/>
                <w:lang w:val="en-US" w:eastAsia="zh-CN"/>
              </w:rPr>
              <w:t>16元/㎡</w:t>
            </w: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highlight w:val="none"/>
          <w:u w:val="single"/>
          <w:lang w:val="en-US" w:eastAsia="zh-CN"/>
        </w:rPr>
        <w:t>请仔细阅读施工图纸及施工合同，根据现有图纸及合同内容报价。如有漏项由报价人自行承担。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highlight w:val="none"/>
          <w:lang w:val="en-US" w:eastAsia="zh-CN"/>
        </w:rPr>
        <w:t>无论何种原因，报名人按所报的综合单价在风险包干范围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i w:val="0"/>
          <w:iCs w:val="0"/>
          <w:caps w:val="0"/>
          <w:color w:val="333333"/>
          <w:spacing w:val="0"/>
          <w:sz w:val="24"/>
          <w:szCs w:val="24"/>
          <w:highlight w:val="none"/>
        </w:rPr>
      </w:pPr>
      <w:r>
        <w:rPr>
          <w:rFonts w:hint="eastAsia" w:ascii="仿宋" w:hAnsi="仿宋" w:eastAsia="仿宋" w:cs="仿宋"/>
          <w:b/>
          <w:bCs/>
          <w:kern w:val="0"/>
          <w:sz w:val="24"/>
          <w:szCs w:val="24"/>
          <w:highlight w:val="none"/>
          <w:lang w:val="en-US" w:eastAsia="zh-CN"/>
        </w:rPr>
        <w:t>4.有效报价前3名可进入第二轮报价，入我司A库，后期项目同等条件下可优先参与。</w:t>
      </w:r>
      <w:r>
        <w:rPr>
          <w:rFonts w:hint="eastAsia" w:ascii="仿宋" w:hAnsi="仿宋" w:eastAsia="仿宋" w:cs="仿宋"/>
          <w:i w:val="0"/>
          <w:iCs w:val="0"/>
          <w:caps w:val="0"/>
          <w:color w:val="333333"/>
          <w:spacing w:val="0"/>
          <w:sz w:val="24"/>
          <w:szCs w:val="24"/>
          <w:highlight w:val="none"/>
        </w:rPr>
        <w:t>报名人第二轮报价不得高于第一轮自身报价，报名人需关注</w:t>
      </w:r>
      <w:r>
        <w:rPr>
          <w:rFonts w:hint="eastAsia" w:ascii="仿宋" w:hAnsi="仿宋" w:eastAsia="仿宋" w:cs="仿宋"/>
          <w:i w:val="0"/>
          <w:iCs w:val="0"/>
          <w:caps w:val="0"/>
          <w:color w:val="333333"/>
          <w:spacing w:val="0"/>
          <w:sz w:val="24"/>
          <w:szCs w:val="24"/>
          <w:highlight w:val="none"/>
          <w:lang w:val="en-US" w:eastAsia="zh-CN"/>
        </w:rPr>
        <w:t>自身报名</w:t>
      </w:r>
      <w:r>
        <w:rPr>
          <w:rFonts w:hint="eastAsia" w:ascii="仿宋" w:hAnsi="仿宋" w:eastAsia="仿宋" w:cs="仿宋"/>
          <w:i w:val="0"/>
          <w:iCs w:val="0"/>
          <w:caps w:val="0"/>
          <w:color w:val="333333"/>
          <w:spacing w:val="0"/>
          <w:sz w:val="24"/>
          <w:szCs w:val="24"/>
          <w:highlight w:val="none"/>
        </w:rPr>
        <w:t>邮箱</w:t>
      </w:r>
      <w:r>
        <w:rPr>
          <w:rFonts w:hint="eastAsia" w:ascii="仿宋" w:hAnsi="仿宋" w:eastAsia="仿宋" w:cs="仿宋"/>
          <w:i w:val="0"/>
          <w:iCs w:val="0"/>
          <w:caps w:val="0"/>
          <w:color w:val="333333"/>
          <w:spacing w:val="0"/>
          <w:sz w:val="24"/>
          <w:szCs w:val="24"/>
          <w:highlight w:val="none"/>
          <w:lang w:val="en-US" w:eastAsia="zh-CN"/>
        </w:rPr>
        <w:t>得知最终结果</w:t>
      </w:r>
      <w:r>
        <w:rPr>
          <w:rFonts w:hint="eastAsia" w:ascii="仿宋" w:hAnsi="仿宋" w:eastAsia="仿宋" w:cs="仿宋"/>
          <w:i w:val="0"/>
          <w:iCs w:val="0"/>
          <w:caps w:val="0"/>
          <w:color w:val="333333"/>
          <w:spacing w:val="0"/>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壹 </w:t>
      </w:r>
      <w:r>
        <w:rPr>
          <w:rFonts w:hint="eastAsia" w:ascii="仿宋" w:hAnsi="仿宋" w:eastAsia="仿宋" w:cs="仿宋"/>
          <w:b w:val="0"/>
          <w:bCs w:val="0"/>
          <w:sz w:val="24"/>
          <w:szCs w:val="24"/>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明尚精英小区、赤马港街道小区改造项目沥青路面摊铺工程</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3.报名文件所有承诺必须盖章或签名。</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kern w:val="0"/>
          <w:sz w:val="24"/>
          <w:szCs w:val="24"/>
          <w:lang w:val="en-US" w:eastAsia="zh-CN"/>
        </w:rPr>
      </w:pPr>
      <w:bookmarkStart w:id="1" w:name="_Toc30463"/>
      <w:r>
        <w:rPr>
          <w:rFonts w:hint="eastAsia" w:ascii="仿宋" w:hAnsi="仿宋" w:eastAsia="仿宋" w:cs="仿宋"/>
          <w:b/>
          <w:bCs/>
          <w:kern w:val="0"/>
          <w:sz w:val="24"/>
          <w:szCs w:val="24"/>
          <w:lang w:val="en-US" w:eastAsia="zh-CN"/>
        </w:rPr>
        <w:t>十六、报名文件递交</w:t>
      </w:r>
      <w:bookmarkEnd w:id="1"/>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1.报名文件递交截止时间:</w:t>
      </w:r>
      <w:r>
        <w:rPr>
          <w:rFonts w:hint="eastAsia" w:ascii="仿宋" w:hAnsi="仿宋" w:eastAsia="仿宋" w:cs="仿宋"/>
          <w:b/>
          <w:bCs/>
          <w:sz w:val="24"/>
          <w:szCs w:val="24"/>
          <w:u w:val="single"/>
          <w:lang w:val="en-US" w:eastAsia="zh-CN"/>
        </w:rPr>
        <w:t>2023年8月3日17时30分。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2.报名文件递交邮箱：</w:t>
      </w:r>
      <w:r>
        <w:rPr>
          <w:rFonts w:hint="eastAsia" w:ascii="仿宋" w:hAnsi="仿宋" w:eastAsia="仿宋" w:cs="仿宋"/>
          <w:b w:val="0"/>
          <w:bCs w:val="0"/>
          <w:color w:val="160B11"/>
          <w:sz w:val="24"/>
          <w:szCs w:val="24"/>
          <w:u w:val="single"/>
          <w:lang w:val="en-US" w:eastAsia="zh-CN"/>
        </w:rPr>
        <w:t>3597118868@qq.com</w:t>
      </w:r>
      <w:r>
        <w:rPr>
          <w:rFonts w:hint="eastAsia" w:ascii="仿宋" w:hAnsi="仿宋" w:eastAsia="仿宋" w:cs="仿宋"/>
          <w:b w:val="0"/>
          <w:bCs w:val="0"/>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3.联系电话：</w:t>
      </w:r>
      <w:r>
        <w:rPr>
          <w:rFonts w:hint="eastAsia" w:ascii="仿宋" w:hAnsi="仿宋" w:eastAsia="仿宋" w:cs="仿宋"/>
          <w:b w:val="0"/>
          <w:bCs w:val="0"/>
          <w:sz w:val="24"/>
          <w:szCs w:val="24"/>
          <w:u w:val="single"/>
          <w:lang w:val="en-US" w:eastAsia="zh-CN"/>
        </w:rPr>
        <w:t>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1.基础资料：营业执照、安全生产许可证、资质证书、开户许可证、法人身份证、委托代理人身份证、授权委托书。等基础资料。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2.施工能力佐证资料</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5.见附件（施工组织方案、承诺等）。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备注：</w:t>
      </w:r>
      <w:r>
        <w:rPr>
          <w:rFonts w:hint="eastAsia" w:ascii="仿宋" w:hAnsi="仿宋" w:eastAsia="仿宋" w:cs="仿宋"/>
          <w:b/>
          <w:bCs/>
          <w:color w:val="160B11"/>
          <w:sz w:val="24"/>
          <w:szCs w:val="24"/>
          <w:lang w:val="en-US" w:eastAsia="zh-CN"/>
        </w:rPr>
        <w:t>报名人请仔细阅读“施工合同”“施工图纸”，并对所有内容无异议。一旦中选，按约定的时间签订承包合同；否则，视为自动放弃。</w:t>
      </w:r>
    </w:p>
    <w:bookmarkEnd w:id="0"/>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方正小标宋_GBK" w:hAnsi="方正小标宋_GBK" w:eastAsia="仿宋" w:cs="方正小标宋_GBK"/>
          <w:b/>
          <w:bCs/>
          <w:kern w:val="2"/>
          <w:sz w:val="32"/>
          <w:szCs w:val="32"/>
          <w:u w:val="single"/>
          <w:lang w:val="en-US" w:eastAsia="zh-CN" w:bidi="ar-SA"/>
        </w:rPr>
      </w:pPr>
      <w:bookmarkStart w:id="2" w:name="_Toc21973"/>
      <w:r>
        <w:rPr>
          <w:rFonts w:hint="eastAsia" w:ascii="方正小标宋_GBK" w:hAnsi="方正小标宋_GBK" w:eastAsia="仿宋" w:cs="方正小标宋_GBK"/>
          <w:b/>
          <w:bCs/>
          <w:kern w:val="2"/>
          <w:sz w:val="32"/>
          <w:szCs w:val="32"/>
          <w:u w:val="single"/>
          <w:lang w:val="en-US" w:eastAsia="zh-CN" w:bidi="ar-SA"/>
        </w:rPr>
        <w:br w:type="page"/>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仿宋" w:cs="方正小标宋_GBK"/>
          <w:b/>
          <w:bCs/>
          <w:sz w:val="44"/>
          <w:szCs w:val="44"/>
          <w:u w:val="none"/>
          <w:lang w:val="en-US" w:eastAsia="zh-CN"/>
        </w:rPr>
      </w:pPr>
      <w:r>
        <w:rPr>
          <w:rFonts w:hint="eastAsia" w:ascii="方正小标宋_GBK" w:hAnsi="方正小标宋_GBK" w:eastAsia="仿宋" w:cs="方正小标宋_GBK"/>
          <w:b/>
          <w:bCs/>
          <w:sz w:val="44"/>
          <w:szCs w:val="44"/>
          <w:u w:val="none"/>
          <w:lang w:val="en-US" w:eastAsia="zh-CN"/>
        </w:rPr>
        <w:t>明尚精英小区、赤马港街道小区改造项目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仿宋" w:cs="方正小标宋_GBK"/>
          <w:b/>
          <w:bCs/>
          <w:sz w:val="44"/>
          <w:szCs w:val="44"/>
          <w:u w:val="none"/>
          <w:lang w:val="en-US" w:eastAsia="zh-CN"/>
        </w:rPr>
      </w:pPr>
      <w:r>
        <w:rPr>
          <w:rFonts w:hint="eastAsia" w:ascii="方正小标宋_GBK" w:hAnsi="方正小标宋_GBK" w:eastAsia="仿宋" w:cs="方正小标宋_GBK"/>
          <w:b/>
          <w:bCs/>
          <w:sz w:val="44"/>
          <w:szCs w:val="44"/>
          <w:u w:val="none"/>
          <w:lang w:val="en-US" w:eastAsia="zh-CN"/>
        </w:rPr>
        <w:t>沥青路面摊铺工程</w:t>
      </w:r>
    </w:p>
    <w:p>
      <w:pPr>
        <w:pStyle w:val="2"/>
        <w:numPr>
          <w:ilvl w:val="0"/>
          <w:numId w:val="0"/>
        </w:numPr>
        <w:ind w:leftChars="0"/>
        <w:rPr>
          <w:rFonts w:hint="default" w:ascii="仿宋" w:hAnsi="仿宋" w:eastAsia="仿宋" w:cs="仿宋"/>
          <w:kern w:val="2"/>
          <w:sz w:val="30"/>
          <w:szCs w:val="30"/>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2"/>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3"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val="en-US" w:eastAsia="zh-CN"/>
        </w:rPr>
        <w:t>明尚精英小区、赤马港街道小区改造项目沥青路面摊铺工程</w:t>
      </w:r>
    </w:p>
    <w:tbl>
      <w:tblPr>
        <w:tblStyle w:val="9"/>
        <w:tblpPr w:leftFromText="180" w:rightFromText="180" w:vertAnchor="text" w:horzAnchor="page" w:tblpX="2147" w:tblpY="332"/>
        <w:tblOverlap w:val="never"/>
        <w:tblW w:w="7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891"/>
        <w:gridCol w:w="1977"/>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28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97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报价（单价）</w:t>
            </w:r>
          </w:p>
        </w:tc>
        <w:tc>
          <w:tcPr>
            <w:tcW w:w="20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（含3 %专票）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28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kern w:val="0"/>
                <w:sz w:val="24"/>
                <w:szCs w:val="24"/>
                <w:lang w:val="en-US" w:eastAsia="zh-CN"/>
              </w:rPr>
              <w:t>4cm厚细粒式沥青混凝土AC-10C</w:t>
            </w:r>
          </w:p>
        </w:tc>
        <w:tc>
          <w:tcPr>
            <w:tcW w:w="197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p>
        </w:tc>
        <w:tc>
          <w:tcPr>
            <w:tcW w:w="20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14元/㎡/cm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28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粘层油（PC-3型改性乳化沥青）0.4L/㎡</w:t>
            </w:r>
          </w:p>
        </w:tc>
        <w:tc>
          <w:tcPr>
            <w:tcW w:w="197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20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b w:val="0"/>
                <w:bCs w:val="0"/>
                <w:sz w:val="24"/>
                <w:szCs w:val="24"/>
                <w:u w:val="none"/>
                <w:lang w:val="en-US" w:eastAsia="zh-CN"/>
              </w:rPr>
            </w:pPr>
            <w:r>
              <w:rPr>
                <w:rFonts w:hint="eastAsia" w:ascii="仿宋" w:hAnsi="仿宋" w:eastAsia="仿宋" w:cs="仿宋"/>
                <w:b w:val="0"/>
                <w:bCs w:val="0"/>
                <w:kern w:val="0"/>
                <w:sz w:val="24"/>
                <w:szCs w:val="24"/>
                <w:lang w:val="en-US" w:eastAsia="zh-CN"/>
              </w:rPr>
              <w:t>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w:t>
            </w:r>
          </w:p>
        </w:tc>
        <w:tc>
          <w:tcPr>
            <w:tcW w:w="2891"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抗裂贴</w:t>
            </w:r>
          </w:p>
        </w:tc>
        <w:tc>
          <w:tcPr>
            <w:tcW w:w="197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val="0"/>
                <w:kern w:val="2"/>
                <w:sz w:val="24"/>
                <w:szCs w:val="24"/>
                <w:u w:val="single"/>
                <w:lang w:val="en-US" w:eastAsia="zh-CN" w:bidi="ar-SA"/>
              </w:rPr>
            </w:pP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w:t>
            </w:r>
          </w:p>
        </w:tc>
        <w:tc>
          <w:tcPr>
            <w:tcW w:w="2059"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_GB2312" w:hAnsi="宋体" w:eastAsia="仿宋_GB2312" w:cs="Times New Roman"/>
                <w:b w:val="0"/>
                <w:bCs w:val="0"/>
                <w:kern w:val="2"/>
                <w:sz w:val="24"/>
                <w:szCs w:val="24"/>
                <w:u w:val="none"/>
                <w:lang w:val="en-US" w:eastAsia="zh-CN" w:bidi="ar-SA"/>
              </w:rPr>
            </w:pPr>
            <w:r>
              <w:rPr>
                <w:rFonts w:hint="eastAsia" w:ascii="仿宋" w:hAnsi="仿宋" w:eastAsia="仿宋" w:cs="仿宋"/>
                <w:b w:val="0"/>
                <w:bCs w:val="0"/>
                <w:kern w:val="0"/>
                <w:sz w:val="24"/>
                <w:szCs w:val="24"/>
                <w:lang w:val="en-US" w:eastAsia="zh-CN"/>
              </w:rPr>
              <w:t>16元/㎡</w:t>
            </w: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sz w:val="24"/>
          <w:szCs w:val="24"/>
          <w:highlight w:val="none"/>
          <w:u w:val="none"/>
          <w:lang w:val="en-US" w:eastAsia="zh-CN"/>
        </w:rPr>
        <w:t>备注：</w:t>
      </w:r>
      <w:r>
        <w:rPr>
          <w:rFonts w:hint="eastAsia" w:ascii="仿宋" w:hAnsi="仿宋" w:eastAsia="仿宋" w:cs="仿宋"/>
          <w:b/>
          <w:bCs/>
          <w:kern w:val="0"/>
          <w:sz w:val="24"/>
          <w:szCs w:val="24"/>
          <w:highlight w:val="none"/>
          <w:lang w:val="en-US" w:eastAsia="zh-CN"/>
        </w:rPr>
        <w:t>1.本项目设置最高限</w:t>
      </w:r>
      <w:r>
        <w:rPr>
          <w:rFonts w:hint="eastAsia" w:ascii="仿宋" w:hAnsi="仿宋" w:eastAsia="仿宋" w:cs="仿宋"/>
          <w:b/>
          <w:bCs/>
          <w:kern w:val="0"/>
          <w:sz w:val="24"/>
          <w:szCs w:val="24"/>
          <w:highlight w:val="none"/>
          <w:lang w:val="en-US" w:eastAsia="zh-CN"/>
        </w:rPr>
        <w:t>价，最高限价含3%增值税专用发票，报价超过最高限价的报名文件为无效报价。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highlight w:val="none"/>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highlight w:val="none"/>
          <w:lang w:val="en-US" w:eastAsia="zh-CN"/>
        </w:rPr>
        <w:t>内包干，</w:t>
      </w:r>
      <w:r>
        <w:rPr>
          <w:rFonts w:hint="eastAsia" w:ascii="仿宋" w:hAnsi="仿宋" w:eastAsia="仿宋" w:cs="仿宋"/>
          <w:kern w:val="0"/>
          <w:sz w:val="24"/>
          <w:szCs w:val="24"/>
          <w:highlight w:val="none"/>
          <w:lang w:val="en-US" w:eastAsia="zh-CN"/>
        </w:rPr>
        <w:t>结算时综合单价不做任何调整。</w:t>
      </w:r>
      <w:r>
        <w:rPr>
          <w:rFonts w:hint="eastAsia" w:ascii="仿宋" w:hAnsi="仿宋" w:eastAsia="仿宋" w:cs="仿宋"/>
          <w:b/>
          <w:bCs/>
          <w:kern w:val="0"/>
          <w:sz w:val="24"/>
          <w:szCs w:val="24"/>
          <w:highlight w:val="none"/>
          <w:lang w:val="en-US" w:eastAsia="zh-CN"/>
        </w:rPr>
        <w:t>4.报名人应对所报的综合单价负责，一旦中选，其报价不作增加性调整，</w:t>
      </w:r>
      <w:r>
        <w:rPr>
          <w:rFonts w:hint="eastAsia" w:ascii="仿宋" w:hAnsi="仿宋" w:eastAsia="仿宋" w:cs="仿宋"/>
          <w:kern w:val="0"/>
          <w:sz w:val="24"/>
          <w:szCs w:val="24"/>
          <w:highlight w:val="none"/>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pStyle w:val="2"/>
        <w:ind w:left="0" w:leftChars="0" w:firstLine="0" w:firstLineChars="0"/>
        <w:rPr>
          <w:rFonts w:hint="eastAsia" w:ascii="仿宋_GB2312" w:eastAsia="仿宋_GB2312"/>
          <w:sz w:val="24"/>
          <w:szCs w:val="24"/>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numPr>
          <w:ilvl w:val="0"/>
          <w:numId w:val="0"/>
        </w:numPr>
        <w:spacing w:line="560" w:lineRule="exact"/>
        <w:jc w:val="both"/>
        <w:outlineLvl w:val="0"/>
        <w:rPr>
          <w:rFonts w:hint="eastAsia"/>
          <w:lang w:val="en-US" w:eastAsia="zh-CN"/>
        </w:rPr>
        <w:sectPr>
          <w:footerReference r:id="rId4"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jc w:val="both"/>
        <w:outlineLvl w:val="1"/>
        <w:rPr>
          <w:rFonts w:hint="default" w:ascii="仿宋" w:hAnsi="仿宋" w:eastAsia="仿宋" w:cs="仿宋"/>
          <w:b/>
          <w:bCs/>
          <w:kern w:val="2"/>
          <w:sz w:val="30"/>
          <w:szCs w:val="30"/>
          <w:lang w:val="en-US" w:eastAsia="zh-CN" w:bidi="ar-SA"/>
        </w:rPr>
      </w:pPr>
      <w:bookmarkStart w:id="3" w:name="_Toc21954"/>
      <w:bookmarkStart w:id="4" w:name="_Toc1033"/>
      <w:bookmarkStart w:id="5" w:name="_Toc3508"/>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3"/>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color w:val="160B11"/>
          <w:sz w:val="24"/>
          <w:szCs w:val="24"/>
          <w:lang w:val="en-US" w:eastAsia="zh-CN"/>
        </w:rPr>
        <w:t>须有类似工作经验，且提供佐证资料</w:t>
      </w:r>
      <w:r>
        <w:rPr>
          <w:rFonts w:hint="eastAsia" w:ascii="仿宋" w:hAnsi="仿宋" w:eastAsia="仿宋" w:cs="仿宋"/>
          <w:sz w:val="24"/>
          <w:szCs w:val="24"/>
          <w:lang w:val="en-US" w:eastAsia="zh-CN"/>
        </w:rPr>
        <w:t>。</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6" w:name="_Toc14147"/>
      <w:bookmarkStart w:id="7" w:name="_Toc30813"/>
      <w:bookmarkStart w:id="8" w:name="_Toc2509"/>
      <w:bookmarkStart w:id="9" w:name="_Toc15385"/>
      <w:bookmarkStart w:id="10" w:name="_Toc22876"/>
      <w:bookmarkStart w:id="11" w:name="_Toc23981"/>
      <w:r>
        <w:rPr>
          <w:rFonts w:hint="eastAsia" w:ascii="仿宋" w:hAnsi="仿宋" w:eastAsia="仿宋" w:cs="仿宋"/>
          <w:b/>
          <w:bCs/>
          <w:color w:val="160B11"/>
          <w:sz w:val="28"/>
          <w:szCs w:val="28"/>
        </w:rPr>
        <w:t>1、项目进度计划表</w:t>
      </w:r>
      <w:bookmarkEnd w:id="6"/>
      <w:bookmarkEnd w:id="7"/>
      <w:bookmarkEnd w:id="8"/>
      <w:bookmarkEnd w:id="9"/>
      <w:bookmarkEnd w:id="10"/>
      <w:bookmarkEnd w:id="1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2" w:name="_Toc23445"/>
      <w:bookmarkStart w:id="13" w:name="_Toc31950"/>
      <w:bookmarkStart w:id="14" w:name="_Toc7667"/>
      <w:bookmarkStart w:id="15" w:name="_Toc12749"/>
      <w:bookmarkStart w:id="16" w:name="_Toc31659"/>
      <w:bookmarkStart w:id="17" w:name="_Toc12822"/>
      <w:r>
        <w:rPr>
          <w:rFonts w:hint="eastAsia" w:ascii="仿宋" w:hAnsi="仿宋" w:eastAsia="仿宋" w:cs="仿宋"/>
          <w:b/>
          <w:bCs/>
          <w:color w:val="160B11"/>
          <w:sz w:val="28"/>
          <w:szCs w:val="28"/>
        </w:rPr>
        <w:t>2、安全管理措施</w:t>
      </w:r>
      <w:bookmarkEnd w:id="12"/>
      <w:bookmarkEnd w:id="13"/>
      <w:bookmarkEnd w:id="14"/>
      <w:bookmarkEnd w:id="15"/>
      <w:bookmarkEnd w:id="16"/>
      <w:bookmarkEnd w:id="1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18" w:name="_Toc6331"/>
      <w:bookmarkStart w:id="19" w:name="_Toc23406"/>
      <w:bookmarkStart w:id="20" w:name="_Toc24950"/>
      <w:bookmarkStart w:id="21" w:name="_Toc9515"/>
      <w:bookmarkStart w:id="22" w:name="_Toc9234"/>
      <w:bookmarkStart w:id="23" w:name="_Toc156"/>
      <w:r>
        <w:rPr>
          <w:rFonts w:hint="eastAsia" w:ascii="仿宋" w:hAnsi="仿宋" w:eastAsia="仿宋" w:cs="仿宋"/>
          <w:b/>
          <w:bCs/>
          <w:color w:val="160B11"/>
          <w:sz w:val="28"/>
          <w:szCs w:val="28"/>
        </w:rPr>
        <w:t>3、质量管理措施</w:t>
      </w:r>
      <w:bookmarkEnd w:id="18"/>
      <w:bookmarkEnd w:id="19"/>
      <w:bookmarkEnd w:id="20"/>
      <w:bookmarkEnd w:id="21"/>
      <w:bookmarkEnd w:id="22"/>
      <w:bookmarkEnd w:id="2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4" w:name="_Toc12086"/>
      <w:bookmarkStart w:id="25" w:name="_Toc1146"/>
      <w:bookmarkStart w:id="26" w:name="_Toc22403"/>
      <w:bookmarkStart w:id="27" w:name="_Toc15910"/>
      <w:bookmarkStart w:id="28" w:name="_Toc16742"/>
      <w:bookmarkStart w:id="29" w:name="_Toc32221"/>
      <w:r>
        <w:rPr>
          <w:rFonts w:hint="eastAsia" w:ascii="仿宋" w:hAnsi="仿宋" w:eastAsia="仿宋" w:cs="仿宋"/>
          <w:b/>
          <w:bCs/>
          <w:color w:val="160B11"/>
          <w:sz w:val="28"/>
          <w:szCs w:val="28"/>
        </w:rPr>
        <w:t>4、文明施工管理措施</w:t>
      </w:r>
      <w:bookmarkEnd w:id="24"/>
      <w:bookmarkEnd w:id="25"/>
      <w:bookmarkEnd w:id="26"/>
      <w:bookmarkEnd w:id="27"/>
      <w:bookmarkEnd w:id="28"/>
      <w:bookmarkEnd w:id="2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0" w:name="_Toc1134"/>
      <w:bookmarkStart w:id="31" w:name="_Toc28379"/>
      <w:bookmarkStart w:id="32" w:name="_Toc25921"/>
      <w:bookmarkStart w:id="33" w:name="_Toc27064"/>
      <w:bookmarkStart w:id="34" w:name="_Toc64"/>
      <w:bookmarkStart w:id="35" w:name="_Toc29993"/>
      <w:r>
        <w:rPr>
          <w:rFonts w:hint="eastAsia" w:ascii="仿宋" w:hAnsi="仿宋" w:eastAsia="仿宋" w:cs="仿宋"/>
          <w:b/>
          <w:bCs/>
          <w:color w:val="160B11"/>
          <w:sz w:val="28"/>
          <w:szCs w:val="28"/>
        </w:rPr>
        <w:t>5、承接本工程的优势</w:t>
      </w:r>
      <w:bookmarkEnd w:id="30"/>
      <w:bookmarkEnd w:id="31"/>
      <w:bookmarkEnd w:id="32"/>
      <w:bookmarkEnd w:id="33"/>
      <w:bookmarkEnd w:id="34"/>
      <w:bookmarkEnd w:id="3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771"/>
        <w:gridCol w:w="1943"/>
        <w:gridCol w:w="1581"/>
        <w:gridCol w:w="1195"/>
        <w:gridCol w:w="1200"/>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11" w:type="dxa"/>
            <w:gridSpan w:val="2"/>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1943" w:type="dxa"/>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195" w:type="dxa"/>
            <w:vAlign w:val="center"/>
          </w:tcPr>
          <w:p>
            <w:pPr>
              <w:widowControl/>
              <w:jc w:val="center"/>
              <w:rPr>
                <w:rFonts w:hint="eastAsia" w:ascii="仿宋" w:hAnsi="仿宋" w:eastAsia="仿宋" w:cs="仿宋"/>
                <w:kern w:val="0"/>
                <w:sz w:val="24"/>
                <w:szCs w:val="24"/>
              </w:rPr>
            </w:pPr>
          </w:p>
        </w:tc>
        <w:tc>
          <w:tcPr>
            <w:tcW w:w="120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restart"/>
            <w:textDirection w:val="tbRlV"/>
            <w:vAlign w:val="center"/>
          </w:tcPr>
          <w:p>
            <w:pPr>
              <w:widowControl/>
              <w:ind w:left="113" w:right="113"/>
              <w:jc w:val="center"/>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714" w:type="dxa"/>
            <w:gridSpan w:val="2"/>
            <w:vAlign w:val="center"/>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58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2395" w:type="dxa"/>
            <w:gridSpan w:val="2"/>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工程地点</w:t>
            </w:r>
          </w:p>
        </w:tc>
        <w:tc>
          <w:tcPr>
            <w:tcW w:w="1693"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仿宋" w:hAnsi="仿宋" w:eastAsia="仿宋" w:cs="仿宋"/>
                <w:kern w:val="0"/>
                <w:sz w:val="24"/>
                <w:szCs w:val="24"/>
              </w:rPr>
            </w:pPr>
          </w:p>
        </w:tc>
        <w:tc>
          <w:tcPr>
            <w:tcW w:w="2714" w:type="dxa"/>
            <w:gridSpan w:val="2"/>
            <w:vAlign w:val="center"/>
          </w:tcPr>
          <w:p>
            <w:pPr>
              <w:widowControl/>
              <w:jc w:val="center"/>
              <w:rPr>
                <w:rFonts w:hint="eastAsia" w:ascii="仿宋" w:hAnsi="仿宋" w:eastAsia="仿宋" w:cs="仿宋"/>
                <w:kern w:val="0"/>
                <w:sz w:val="24"/>
                <w:szCs w:val="24"/>
              </w:rPr>
            </w:pPr>
          </w:p>
        </w:tc>
        <w:tc>
          <w:tcPr>
            <w:tcW w:w="1581" w:type="dxa"/>
            <w:vAlign w:val="center"/>
          </w:tcPr>
          <w:p>
            <w:pPr>
              <w:widowControl/>
              <w:jc w:val="center"/>
              <w:rPr>
                <w:rFonts w:hint="eastAsia" w:ascii="仿宋" w:hAnsi="仿宋" w:eastAsia="仿宋" w:cs="仿宋"/>
                <w:kern w:val="0"/>
                <w:sz w:val="24"/>
                <w:szCs w:val="24"/>
              </w:rPr>
            </w:pPr>
          </w:p>
        </w:tc>
        <w:tc>
          <w:tcPr>
            <w:tcW w:w="2395" w:type="dxa"/>
            <w:gridSpan w:val="2"/>
            <w:vAlign w:val="center"/>
          </w:tcPr>
          <w:p>
            <w:pPr>
              <w:widowControl/>
              <w:jc w:val="center"/>
              <w:rPr>
                <w:rFonts w:hint="eastAsia" w:ascii="仿宋" w:hAnsi="仿宋" w:eastAsia="仿宋" w:cs="仿宋"/>
                <w:kern w:val="0"/>
                <w:sz w:val="24"/>
                <w:szCs w:val="24"/>
              </w:rPr>
            </w:pPr>
          </w:p>
        </w:tc>
        <w:tc>
          <w:tcPr>
            <w:tcW w:w="169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40" w:type="dxa"/>
            <w:vMerge w:val="continue"/>
            <w:vAlign w:val="center"/>
          </w:tcPr>
          <w:p>
            <w:pPr>
              <w:widowControl/>
              <w:jc w:val="center"/>
              <w:rPr>
                <w:rFonts w:hint="eastAsia" w:ascii="宋体" w:hAnsi="宋体" w:eastAsia="宋体" w:cs="宋体"/>
                <w:kern w:val="0"/>
                <w:szCs w:val="21"/>
              </w:rPr>
            </w:pPr>
          </w:p>
        </w:tc>
        <w:tc>
          <w:tcPr>
            <w:tcW w:w="2714" w:type="dxa"/>
            <w:gridSpan w:val="2"/>
            <w:vAlign w:val="center"/>
          </w:tcPr>
          <w:p>
            <w:pPr>
              <w:widowControl/>
              <w:jc w:val="center"/>
              <w:rPr>
                <w:rFonts w:hint="eastAsia" w:ascii="宋体" w:hAnsi="宋体" w:eastAsia="宋体" w:cs="宋体"/>
                <w:kern w:val="0"/>
                <w:szCs w:val="21"/>
              </w:rPr>
            </w:pPr>
          </w:p>
        </w:tc>
        <w:tc>
          <w:tcPr>
            <w:tcW w:w="1581" w:type="dxa"/>
            <w:vAlign w:val="center"/>
          </w:tcPr>
          <w:p>
            <w:pPr>
              <w:widowControl/>
              <w:jc w:val="center"/>
              <w:rPr>
                <w:rFonts w:hint="eastAsia" w:ascii="宋体" w:hAnsi="宋体" w:eastAsia="宋体" w:cs="宋体"/>
                <w:kern w:val="0"/>
                <w:szCs w:val="21"/>
              </w:rPr>
            </w:pPr>
          </w:p>
        </w:tc>
        <w:tc>
          <w:tcPr>
            <w:tcW w:w="2395" w:type="dxa"/>
            <w:gridSpan w:val="2"/>
            <w:vAlign w:val="center"/>
          </w:tcPr>
          <w:p>
            <w:pPr>
              <w:widowControl/>
              <w:jc w:val="center"/>
              <w:rPr>
                <w:rFonts w:hint="eastAsia" w:ascii="宋体" w:hAnsi="宋体" w:eastAsia="宋体" w:cs="宋体"/>
                <w:kern w:val="0"/>
                <w:szCs w:val="21"/>
              </w:rPr>
            </w:pPr>
          </w:p>
        </w:tc>
        <w:tc>
          <w:tcPr>
            <w:tcW w:w="1693" w:type="dxa"/>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bookmarkStart w:id="36" w:name="_Toc27987"/>
      <w:bookmarkStart w:id="37" w:name="_Toc15911"/>
      <w:r>
        <w:rPr>
          <w:rFonts w:hint="eastAsia" w:ascii="仿宋" w:hAnsi="仿宋" w:eastAsia="仿宋" w:cs="仿宋"/>
          <w:b/>
          <w:bCs/>
          <w:kern w:val="2"/>
          <w:sz w:val="24"/>
          <w:szCs w:val="24"/>
          <w:lang w:val="en-US" w:eastAsia="zh-CN" w:bidi="ar-SA"/>
        </w:rPr>
        <w:t>附件</w:t>
      </w:r>
      <w:bookmarkEnd w:id="36"/>
      <w:bookmarkEnd w:id="37"/>
      <w:bookmarkStart w:id="38" w:name="_Toc6311"/>
      <w:bookmarkStart w:id="39" w:name="_Toc21285"/>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拟投入人员情况汇总表</w:t>
      </w:r>
      <w:bookmarkEnd w:id="38"/>
      <w:bookmarkEnd w:id="39"/>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spacing w:line="440" w:lineRule="exact"/>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4"/>
      <w:bookmarkEnd w:id="5"/>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明尚精英小区、赤马港街道小区改造项目沥青路面摊铺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之后查出有虚假，同意废除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sz w:val="24"/>
          <w:szCs w:val="24"/>
          <w:lang w:val="en-US" w:eastAsia="zh-CN"/>
        </w:rPr>
        <w:t>11.</w:t>
      </w:r>
      <w:r>
        <w:rPr>
          <w:rFonts w:hint="eastAsia" w:ascii="仿宋" w:hAnsi="仿宋" w:eastAsia="仿宋" w:cs="仿宋"/>
          <w:color w:val="160B11"/>
          <w:sz w:val="24"/>
          <w:szCs w:val="24"/>
          <w:lang w:val="en-US" w:eastAsia="zh-CN"/>
        </w:rPr>
        <w:t>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color w:val="160B11"/>
          <w:sz w:val="24"/>
          <w:szCs w:val="24"/>
          <w:lang w:val="en-US" w:eastAsia="zh-CN"/>
        </w:rPr>
        <w:t>12.</w:t>
      </w:r>
      <w:r>
        <w:rPr>
          <w:rFonts w:hint="eastAsia" w:ascii="仿宋" w:hAnsi="仿宋" w:eastAsia="仿宋" w:cs="仿宋"/>
          <w:b/>
          <w:bCs/>
          <w:sz w:val="24"/>
          <w:szCs w:val="24"/>
          <w:lang w:val="en-US" w:eastAsia="zh-CN"/>
        </w:rPr>
        <w:t>已仔细认真阅读《施工合同》，同意施工合同全部条款。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13.按合同工期施工，每逾期一日，自愿按1000元/天向贵司支付违约金。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widowControl w:val="0"/>
        <w:kinsoku/>
        <w:wordWrap/>
        <w:overflowPunct/>
        <w:topLinePunct w:val="0"/>
        <w:autoSpaceDE/>
        <w:autoSpaceDN/>
        <w:bidi w:val="0"/>
        <w:spacing w:line="440" w:lineRule="exact"/>
        <w:textAlignment w:val="auto"/>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0"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0"/>
    </w:p>
    <w:p>
      <w:pPr>
        <w:rPr>
          <w:rFonts w:hint="eastAsia" w:ascii="仿宋" w:hAnsi="仿宋" w:eastAsia="仿宋" w:cs="仿宋"/>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明尚精英小区、赤马港街道小区改造项目沥青路面摊铺</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u w:val="single"/>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明尚精英小区、赤马港街道小区改造项目沥青路面摊铺”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明尚精英小区、赤马港街道小区改造项目沥青路面摊铺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赤壁市明尚精英小区、赤马港街道小区。</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sz w:val="24"/>
          <w:szCs w:val="24"/>
          <w:u w:val="none"/>
          <w:lang w:val="en-US" w:eastAsia="zh-CN"/>
        </w:rPr>
        <w:t>1.3项目规模：</w:t>
      </w:r>
      <w:r>
        <w:rPr>
          <w:rFonts w:hint="eastAsia" w:ascii="仿宋" w:hAnsi="仿宋" w:eastAsia="仿宋" w:cs="仿宋"/>
          <w:sz w:val="24"/>
          <w:szCs w:val="24"/>
          <w:u w:val="single"/>
          <w:lang w:val="en-US" w:eastAsia="zh-CN"/>
        </w:rPr>
        <w:t>沥青面积约14600㎡，其中：明尚精英小区13200㎡、赤马港街道小区1400㎡。</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1.4</w:t>
      </w:r>
      <w:r>
        <w:rPr>
          <w:rFonts w:hint="eastAsia" w:ascii="仿宋" w:hAnsi="仿宋" w:eastAsia="仿宋" w:cs="仿宋"/>
          <w:sz w:val="24"/>
          <w:szCs w:val="24"/>
          <w:u w:val="none"/>
          <w:lang w:val="en-US" w:eastAsia="zh-CN"/>
        </w:rPr>
        <w:t>承包范围：</w:t>
      </w:r>
      <w:r>
        <w:rPr>
          <w:rFonts w:hint="eastAsia" w:ascii="仿宋" w:hAnsi="仿宋" w:eastAsia="仿宋" w:cs="仿宋"/>
          <w:sz w:val="24"/>
          <w:szCs w:val="24"/>
          <w:u w:val="single"/>
          <w:lang w:val="en-US" w:eastAsia="zh-CN"/>
        </w:rPr>
        <w:t>（1）施工图纸范围内的沥青工程，施工前对路面基层进行清理，在板缝处铺贴高分子抗裂贴，再涂刷沥青粘层油（PC-3型乳化沥青）保证0.4L/㎡，再铺4cm厚AC-10C细粒式沥青混凝土。（2）施工所需要的所有机械设备；（3）现场安全文明施工所涉及到的所有材料及用工；（4）合同承包范围的事项不得发生任何杂工费用由甲方承担；（5）施工区域范围内清扫；（6）施工以图审施工蓝图及合同约定事项为依据，且承包人报价已充分考虑施工期间各种影响单价的因素，如材料、人工价格上涨、窝工、加班等因素，合同单价不再调整；（7）发包人有权根据承包人现场施工质量、进度、安全、现场文明施工等情况随时调整承包人的承包范围，且承包人应全力配合，需要承包人退场的，发包人按承包人已完成合格工程量办理结算，承包人不得提出其它任何索赔要求；（8）因外部因素或甲方原因，形成项目停工、停建、减少工程量等情况，甲方按乙方已完成合格工程量进行结算，乙方不得向甲方提出其他任何索赔。</w:t>
      </w:r>
      <w:r>
        <w:rPr>
          <w:rFonts w:hint="eastAsia" w:ascii="仿宋" w:hAnsi="仿宋" w:eastAsia="仿宋" w:cs="仿宋"/>
          <w:kern w:val="2"/>
          <w:sz w:val="24"/>
          <w:szCs w:val="24"/>
          <w:u w:val="none"/>
          <w:lang w:val="en-US" w:eastAsia="zh-CN" w:bidi="ar-SA"/>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收方时按</w:t>
      </w:r>
      <w:r>
        <w:rPr>
          <w:rFonts w:hint="eastAsia" w:ascii="仿宋" w:hAnsi="仿宋" w:eastAsia="仿宋" w:cs="仿宋"/>
          <w:sz w:val="24"/>
          <w:szCs w:val="24"/>
          <w:u w:val="single"/>
          <w:lang w:val="en-US" w:eastAsia="zh-CN"/>
        </w:rPr>
        <w:t>已</w:t>
      </w:r>
      <w:r>
        <w:rPr>
          <w:rFonts w:hint="eastAsia" w:ascii="仿宋" w:hAnsi="仿宋" w:eastAsia="仿宋" w:cs="仿宋"/>
          <w:sz w:val="24"/>
          <w:szCs w:val="24"/>
          <w:u w:val="single"/>
        </w:rPr>
        <w:t>成型厚的</w:t>
      </w:r>
      <w:r>
        <w:rPr>
          <w:rFonts w:hint="eastAsia" w:ascii="仿宋" w:hAnsi="仿宋" w:eastAsia="仿宋" w:cs="仿宋"/>
          <w:sz w:val="24"/>
          <w:szCs w:val="24"/>
          <w:u w:val="single"/>
          <w:lang w:val="en-US" w:eastAsia="zh-CN"/>
        </w:rPr>
        <w:t>沥青层</w:t>
      </w:r>
      <w:r>
        <w:rPr>
          <w:rFonts w:hint="eastAsia" w:ascii="仿宋" w:hAnsi="仿宋" w:eastAsia="仿宋" w:cs="仿宋"/>
          <w:sz w:val="24"/>
          <w:szCs w:val="24"/>
          <w:u w:val="single"/>
        </w:rPr>
        <w:t>实际方量计算</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抽取点随机抽取，厚度取随机抽取点平均值。</w:t>
      </w:r>
      <w:r>
        <w:rPr>
          <w:rFonts w:hint="eastAsia" w:ascii="仿宋" w:hAnsi="仿宋" w:eastAsia="仿宋" w:cs="仿宋"/>
          <w:sz w:val="24"/>
          <w:u w:val="single"/>
          <w:lang w:val="en-US" w:eastAsia="zh-CN"/>
        </w:rPr>
        <w:t>（2）</w:t>
      </w:r>
      <w:r>
        <w:rPr>
          <w:rFonts w:hint="eastAsia" w:ascii="仿宋" w:hAnsi="仿宋" w:eastAsia="仿宋" w:cs="仿宋"/>
          <w:b w:val="0"/>
          <w:bCs w:val="0"/>
          <w:kern w:val="0"/>
          <w:sz w:val="24"/>
          <w:szCs w:val="24"/>
          <w:u w:val="single"/>
          <w:lang w:val="en-US" w:eastAsia="zh-CN"/>
        </w:rPr>
        <w:t>工程量不得</w:t>
      </w:r>
      <w:r>
        <w:rPr>
          <w:rFonts w:hint="eastAsia" w:ascii="仿宋" w:hAnsi="仿宋" w:eastAsia="仿宋" w:cs="仿宋"/>
          <w:b w:val="0"/>
          <w:bCs w:val="0"/>
          <w:sz w:val="24"/>
          <w:szCs w:val="24"/>
          <w:u w:val="single"/>
          <w:lang w:val="en-US" w:eastAsia="zh-CN"/>
        </w:rPr>
        <w:t>超过审计报告工程量。（3）</w:t>
      </w:r>
      <w:r>
        <w:rPr>
          <w:rFonts w:hint="eastAsia" w:ascii="仿宋" w:hAnsi="仿宋" w:eastAsia="仿宋" w:cs="仿宋"/>
          <w:sz w:val="24"/>
          <w:szCs w:val="24"/>
          <w:u w:val="single"/>
          <w:lang w:val="en-US" w:eastAsia="zh-CN"/>
        </w:rPr>
        <w:t>如图纸有其他变更增加或减少，以甲方和建设单位、监理认可的签证为准。（4）合同范围内未施工内容，按合同单价扣减合同总金额。</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以固定含税综合单价包干（包含但不限于：人工、材料及与作业相关的机械设备、现场文明施工、安全防护、临时设施、办公费、税金等本工程所含的全部费用）。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包质量、包安全、包工期、包现场文明施工、包人工、包材料、包机械、包验收、包清扫、包税金等内容。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施工图纸范围内所有沥青道路摊铺工程施工内容及所有安全文明措施。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四、</w:t>
      </w:r>
      <w:r>
        <w:rPr>
          <w:rFonts w:hint="eastAsia" w:ascii="仿宋" w:hAnsi="仿宋" w:eastAsia="仿宋" w:cs="仿宋"/>
          <w:b/>
          <w:bCs/>
          <w:color w:val="160B11"/>
          <w:sz w:val="24"/>
          <w:szCs w:val="24"/>
          <w:lang w:val="en-US" w:eastAsia="zh-CN"/>
        </w:rPr>
        <w:t>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仿宋" w:hAnsi="仿宋" w:eastAsia="仿宋" w:cs="仿宋"/>
          <w:kern w:val="2"/>
          <w:sz w:val="24"/>
          <w:szCs w:val="24"/>
          <w:lang w:val="en-US" w:eastAsia="zh-CN" w:bidi="ar-SA"/>
        </w:rPr>
        <w:t>4.1工程质量标准：</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rPr>
        <w:t>根据承包合同要求，乙方承包的所属工程质量必须达到一次交验合格</w:t>
      </w:r>
      <w:r>
        <w:rPr>
          <w:rFonts w:hint="eastAsia" w:ascii="仿宋" w:hAnsi="仿宋" w:eastAsia="仿宋" w:cs="仿宋"/>
          <w:b w:val="0"/>
          <w:bCs w:val="0"/>
          <w:sz w:val="24"/>
          <w:u w:val="single"/>
          <w:lang w:eastAsia="zh-CN"/>
        </w:rPr>
        <w:t>，</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2</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kern w:val="2"/>
          <w:sz w:val="24"/>
          <w:szCs w:val="24"/>
          <w:u w:val="none"/>
          <w:lang w:val="en-US" w:eastAsia="zh-CN" w:bidi="ar-SA"/>
        </w:rPr>
        <w:t>4.2安全要求：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kern w:val="2"/>
          <w:sz w:val="24"/>
          <w:szCs w:val="24"/>
          <w:u w:val="none"/>
          <w:lang w:val="en-US" w:eastAsia="zh-CN" w:bidi="ar-SA"/>
        </w:rPr>
        <w:t>4.3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4.4对甲方</w:t>
      </w:r>
      <w:r>
        <w:rPr>
          <w:rFonts w:hint="eastAsia" w:ascii="仿宋" w:hAnsi="仿宋" w:eastAsia="仿宋" w:cs="仿宋"/>
          <w:color w:val="160B11"/>
          <w:sz w:val="24"/>
          <w:szCs w:val="24"/>
          <w:lang w:val="en-US" w:eastAsia="zh-CN"/>
        </w:rPr>
        <w:t>、建设单位、监理单位、国家职能管理部门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本项目单价为含税综合包干单价，4cm厚细粒式沥青混凝土AC-10C</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r>
        <w:rPr>
          <w:rFonts w:hint="eastAsia" w:ascii="仿宋" w:hAnsi="仿宋" w:eastAsia="仿宋" w:cs="仿宋"/>
          <w:b w:val="0"/>
          <w:bCs w:val="0"/>
          <w:kern w:val="0"/>
          <w:sz w:val="24"/>
          <w:szCs w:val="24"/>
          <w:lang w:val="en-US" w:eastAsia="zh-CN"/>
        </w:rPr>
        <w:t>粘层油</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元/cm，</w:t>
      </w:r>
      <w:r>
        <w:rPr>
          <w:rFonts w:hint="eastAsia" w:ascii="仿宋" w:hAnsi="仿宋" w:eastAsia="仿宋" w:cs="仿宋"/>
          <w:b w:val="0"/>
          <w:bCs w:val="0"/>
          <w:kern w:val="0"/>
          <w:sz w:val="24"/>
          <w:szCs w:val="24"/>
          <w:lang w:val="en-US" w:eastAsia="zh-CN"/>
        </w:rPr>
        <w:t>抗裂贴</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元/㎡，且提供</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%增值税专用发票</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sz w:val="24"/>
          <w:szCs w:val="24"/>
          <w:lang w:val="en-US" w:eastAsia="zh-CN"/>
        </w:rPr>
        <w:t>5.2此单价包括但不限于：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1" w:name="bookmark10"/>
      <w:bookmarkEnd w:id="41"/>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2" w:name="bookmark11"/>
      <w:bookmarkEnd w:id="42"/>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r>
        <w:rPr>
          <w:rFonts w:hint="eastAsia" w:ascii="仿宋" w:hAnsi="仿宋" w:eastAsia="仿宋" w:cs="仿宋"/>
          <w:b/>
          <w:bCs/>
          <w:color w:val="160B11"/>
          <w:sz w:val="24"/>
          <w:szCs w:val="24"/>
          <w:lang w:val="en-US" w:eastAsia="zh-CN"/>
        </w:rPr>
        <w:t>及人员要求</w:t>
      </w:r>
    </w:p>
    <w:p>
      <w:pPr>
        <w:spacing w:line="360" w:lineRule="auto"/>
        <w:ind w:firstLine="480" w:firstLineChars="200"/>
        <w:rPr>
          <w:rFonts w:hint="eastAsia" w:ascii="仿宋" w:hAnsi="仿宋" w:eastAsia="仿宋" w:cs="仿宋"/>
          <w:b/>
          <w:bCs/>
          <w:sz w:val="24"/>
          <w:szCs w:val="24"/>
          <w:lang w:val="en-US" w:eastAsia="zh-CN"/>
        </w:rPr>
      </w:pPr>
      <w:r>
        <w:rPr>
          <w:rFonts w:hint="eastAsia" w:ascii="仿宋" w:hAnsi="仿宋" w:eastAsia="仿宋" w:cs="仿宋"/>
          <w:b w:val="0"/>
          <w:bCs w:val="0"/>
          <w:color w:val="160B11"/>
          <w:kern w:val="0"/>
          <w:sz w:val="24"/>
          <w:szCs w:val="24"/>
          <w:highlight w:val="none"/>
          <w:u w:val="none"/>
          <w:lang w:val="en-US" w:eastAsia="zh-CN"/>
        </w:rPr>
        <w:t>6.1</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b w:val="0"/>
          <w:bCs w:val="0"/>
          <w:kern w:val="0"/>
          <w:sz w:val="24"/>
          <w:szCs w:val="24"/>
          <w:highlight w:val="none"/>
          <w:u w:val="none"/>
          <w:lang w:val="en-US" w:eastAsia="zh-CN"/>
        </w:rPr>
        <w:t>开工日期以项目部下达通知之日起计算，</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6.2</w:t>
      </w:r>
      <w:r>
        <w:rPr>
          <w:rFonts w:hint="eastAsia" w:ascii="仿宋" w:hAnsi="仿宋" w:eastAsia="仿宋" w:cs="仿宋"/>
          <w:sz w:val="24"/>
          <w:szCs w:val="24"/>
          <w:lang w:val="en-US" w:eastAsia="zh-CN"/>
        </w:rPr>
        <w:t>工期不因任何因素作出调整，包括但不限于：天气等原因。</w:t>
      </w:r>
    </w:p>
    <w:p>
      <w:pPr>
        <w:spacing w:line="360" w:lineRule="auto"/>
        <w:ind w:firstLine="480" w:firstLineChars="200"/>
        <w:rPr>
          <w:rFonts w:hint="default" w:ascii="仿宋" w:hAnsi="仿宋" w:eastAsia="仿宋" w:cs="仿宋"/>
          <w:b w:val="0"/>
          <w:bCs w:val="0"/>
          <w:kern w:val="0"/>
          <w:sz w:val="24"/>
          <w:szCs w:val="24"/>
          <w:highlight w:val="none"/>
          <w:u w:val="none"/>
          <w:lang w:val="en-US"/>
        </w:rPr>
      </w:pPr>
      <w:r>
        <w:rPr>
          <w:rFonts w:hint="eastAsia" w:ascii="仿宋" w:hAnsi="仿宋" w:eastAsia="仿宋" w:cs="仿宋"/>
          <w:sz w:val="24"/>
          <w:szCs w:val="24"/>
          <w:lang w:val="en-US" w:eastAsia="zh-CN"/>
        </w:rPr>
        <w:t>6.3为确保在约定工期内完工，乙方必须分两班倒作业，未按要求落实的，视为乙方违约，每天承担5000元的违约责任。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color w:val="160B11"/>
          <w:sz w:val="24"/>
          <w:szCs w:val="24"/>
          <w:lang w:val="en-US" w:eastAsia="zh-CN"/>
        </w:rPr>
        <w:t>6.4</w:t>
      </w:r>
      <w:r>
        <w:rPr>
          <w:rFonts w:hint="eastAsia" w:ascii="仿宋" w:hAnsi="仿宋" w:eastAsia="仿宋" w:cs="仿宋"/>
          <w:b/>
          <w:bCs/>
          <w:color w:val="160B11"/>
          <w:sz w:val="24"/>
          <w:szCs w:val="24"/>
          <w:lang w:val="en-US" w:eastAsia="zh-CN"/>
        </w:rPr>
        <w:t>现场人员要求：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，不得低于以下标准，现场负责人1名、施工员1名、专职安全员1名、杂工1名。</w:t>
      </w:r>
      <w:r>
        <w:rPr>
          <w:rFonts w:hint="eastAsia" w:ascii="仿宋" w:hAnsi="仿宋" w:eastAsia="仿宋" w:cs="仿宋"/>
          <w:sz w:val="24"/>
          <w:highlight w:val="none"/>
          <w:u w:val="single"/>
          <w:lang w:val="en-US" w:eastAsia="zh-CN"/>
        </w:rPr>
        <w:t>（2）提供现场负责人、施工员、专职安全员名单及联系方式，供发包人进行核实。经核实，如存在以下2种情况，视为无效报名文件。①无法到现场履职。</w:t>
      </w:r>
      <w:r>
        <w:rPr>
          <w:rFonts w:hint="eastAsia" w:ascii="宋体" w:hAnsi="宋体" w:eastAsia="宋体" w:cs="宋体"/>
          <w:sz w:val="24"/>
          <w:highlight w:val="none"/>
          <w:u w:val="single"/>
          <w:lang w:val="en-US" w:eastAsia="zh-CN"/>
        </w:rPr>
        <w:t>②</w:t>
      </w:r>
      <w:r>
        <w:rPr>
          <w:rFonts w:hint="eastAsia" w:ascii="仿宋" w:hAnsi="仿宋" w:eastAsia="仿宋" w:cs="仿宋"/>
          <w:sz w:val="24"/>
          <w:highlight w:val="none"/>
          <w:u w:val="single"/>
          <w:lang w:val="en-US" w:eastAsia="zh-CN"/>
        </w:rPr>
        <w:t>现场施工经验不足。现场管理人员及施工员名单自进场之日起不得进行更换，每更换1人，承包人需向发包人支付违约金5000元。未按要求落实的，发包人按履职人员市场行情工资扣减承包人工程款。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根据报名人资料选择7.1或7.2</w:t>
      </w:r>
      <w:r>
        <w:rPr>
          <w:rFonts w:hint="eastAsia" w:ascii="仿宋" w:hAnsi="仿宋" w:eastAsia="仿宋" w:cs="仿宋"/>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highlight w:val="none"/>
          <w:u w:val="single"/>
          <w:lang w:val="en-US" w:eastAsia="zh-CN"/>
        </w:rPr>
      </w:pPr>
      <w:r>
        <w:rPr>
          <w:rFonts w:hint="eastAsia" w:ascii="仿宋" w:hAnsi="仿宋" w:eastAsia="仿宋" w:cs="仿宋"/>
          <w:sz w:val="24"/>
          <w:highlight w:val="none"/>
          <w:u w:val="none"/>
          <w:lang w:val="en-US" w:eastAsia="zh-CN"/>
        </w:rPr>
        <w:t>7.1</w:t>
      </w:r>
      <w:r>
        <w:rPr>
          <w:rFonts w:hint="eastAsia" w:ascii="仿宋" w:hAnsi="仿宋" w:eastAsia="仿宋" w:cs="仿宋"/>
          <w:sz w:val="24"/>
          <w:highlight w:val="none"/>
          <w:u w:val="single"/>
          <w:lang w:val="en-US" w:eastAsia="zh-CN"/>
        </w:rPr>
        <w:t>项目完工，甲方支付乙方已完成合格工程量总价的70%；项目验收合格且双方结算工作完成，甲方支付乙方已完成工程量总价的95%；结算总价款的5%作为保质金，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7.2乙方必须按月发放务工人员工资。否则产生的一切经济及法律责任均由乙方承担。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color w:val="160B11"/>
          <w:sz w:val="24"/>
          <w:szCs w:val="24"/>
          <w:lang w:val="en-US" w:eastAsia="zh-CN"/>
        </w:rPr>
        <w:t>7.4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w:t>
      </w:r>
      <w:r>
        <w:rPr>
          <w:rFonts w:hint="eastAsia" w:ascii="仿宋" w:hAnsi="仿宋" w:eastAsia="仿宋" w:cs="仿宋"/>
          <w:color w:val="160B11"/>
          <w:sz w:val="24"/>
          <w:szCs w:val="24"/>
        </w:rPr>
        <w:t>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负责审核乙方编制的施工组织方案及材料计划。</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sz w:val="24"/>
          <w:szCs w:val="24"/>
          <w:lang w:val="en-US" w:eastAsia="zh-CN"/>
        </w:rPr>
        <w:t>8.4</w:t>
      </w:r>
      <w:r>
        <w:rPr>
          <w:rFonts w:hint="eastAsia" w:ascii="仿宋" w:hAnsi="仿宋" w:eastAsia="仿宋" w:cs="仿宋"/>
          <w:b w:val="0"/>
          <w:bCs w:val="0"/>
          <w:color w:val="160B11"/>
          <w:sz w:val="24"/>
          <w:szCs w:val="24"/>
          <w:lang w:val="en-US" w:eastAsia="zh-CN"/>
        </w:rPr>
        <w:t>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eastAsia="zh-CN"/>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eastAsia="仿宋"/>
          <w:lang w:val="en-US" w:eastAsia="zh-CN"/>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8.7甲方向乙方提供施工用水、用电接驳点,剩余事宜由乙方负责。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b w:val="0"/>
          <w:bCs w:val="0"/>
          <w:color w:val="160B11"/>
          <w:sz w:val="24"/>
          <w:szCs w:val="24"/>
          <w:lang w:val="en-US" w:eastAsia="zh-CN"/>
        </w:rPr>
        <w:t>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sz w:val="24"/>
          <w:szCs w:val="24"/>
          <w:lang w:val="en-US" w:eastAsia="zh-CN"/>
        </w:rPr>
        <w:t>8.9</w:t>
      </w:r>
      <w:r>
        <w:rPr>
          <w:rFonts w:hint="eastAsia" w:ascii="仿宋" w:hAnsi="仿宋" w:eastAsia="仿宋" w:cs="仿宋"/>
          <w:color w:val="160B11"/>
          <w:sz w:val="24"/>
          <w:szCs w:val="24"/>
          <w:lang w:val="en-US" w:eastAsia="zh-CN"/>
        </w:rPr>
        <w:t>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8.10</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9.2进场前三天，乙方应向项目部提交</w:t>
      </w:r>
      <w:r>
        <w:rPr>
          <w:rFonts w:hint="eastAsia" w:ascii="仿宋" w:hAnsi="仿宋" w:eastAsia="仿宋" w:cs="仿宋"/>
          <w:b/>
          <w:bCs/>
          <w:color w:val="160B11"/>
          <w:sz w:val="24"/>
          <w:szCs w:val="24"/>
          <w:lang w:val="en-US" w:eastAsia="zh-CN"/>
        </w:rPr>
        <w:t>资质证书、施工组织方案、进场人员名单、施工合同、保单等资料</w:t>
      </w:r>
      <w:r>
        <w:rPr>
          <w:rFonts w:hint="eastAsia" w:ascii="仿宋" w:hAnsi="仿宋" w:eastAsia="仿宋" w:cs="仿宋"/>
          <w:color w:val="160B11"/>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乙方人员在施工中</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 xml:space="preserve">授权委托人（签字）：                  </w:t>
      </w:r>
      <w:bookmarkStart w:id="43" w:name="_GoBack"/>
      <w:bookmarkEnd w:id="43"/>
      <w:r>
        <w:rPr>
          <w:rFonts w:hint="eastAsia" w:ascii="仿宋" w:hAnsi="仿宋" w:eastAsia="仿宋" w:cs="仿宋"/>
          <w:b/>
          <w:bCs/>
          <w:color w:val="160B11"/>
          <w:kern w:val="0"/>
          <w:sz w:val="24"/>
          <w:szCs w:val="24"/>
          <w:lang w:val="en-US" w:eastAsia="zh-CN" w:bidi="ar-SA"/>
        </w:rPr>
        <w:t>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明尚精英小区、赤马港街道小区改造项目沥青路面摊铺工程施工</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44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w:t>
      </w:r>
      <w:r>
        <w:rPr>
          <w:rFonts w:hint="eastAsia" w:ascii="仿宋" w:hAnsi="仿宋" w:eastAsia="仿宋" w:cs="仿宋"/>
          <w:color w:val="160B11"/>
          <w:sz w:val="24"/>
          <w:szCs w:val="24"/>
        </w:rPr>
        <w:t xml:space="preserve">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授权</w:t>
      </w:r>
      <w:r>
        <w:rPr>
          <w:rFonts w:hint="eastAsia" w:ascii="仿宋" w:hAnsi="仿宋" w:eastAsia="仿宋" w:cs="仿宋"/>
          <w:color w:val="160B11"/>
          <w:sz w:val="24"/>
          <w:szCs w:val="24"/>
          <w:lang w:val="en-US" w:eastAsia="zh-CN"/>
        </w:rPr>
        <w:t>代理人</w:t>
      </w:r>
      <w:r>
        <w:rPr>
          <w:rFonts w:hint="eastAsia" w:ascii="仿宋" w:hAnsi="仿宋" w:eastAsia="仿宋" w:cs="仿宋"/>
          <w:color w:val="160B11"/>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联系</w:t>
      </w: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联系</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pacing w:val="8"/>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944CE64-99C4-49E3-BAB3-E37171A24B06}"/>
  </w:font>
  <w:font w:name="楷体_GB2312">
    <w:panose1 w:val="02010609030101010101"/>
    <w:charset w:val="86"/>
    <w:family w:val="modern"/>
    <w:pitch w:val="default"/>
    <w:sig w:usb0="00000001" w:usb1="080E0000" w:usb2="00000000" w:usb3="00000000" w:csb0="00040000" w:csb1="00000000"/>
    <w:embedRegular r:id="rId2" w:fontKey="{E8693429-D636-41CB-8B64-278DCE9B8A11}"/>
  </w:font>
  <w:font w:name="仿宋">
    <w:panose1 w:val="02010609060101010101"/>
    <w:charset w:val="86"/>
    <w:family w:val="modern"/>
    <w:pitch w:val="default"/>
    <w:sig w:usb0="800002BF" w:usb1="38CF7CFA" w:usb2="00000016" w:usb3="00000000" w:csb0="00040001" w:csb1="00000000"/>
    <w:embedRegular r:id="rId3" w:fontKey="{B983EDEA-DA1C-46A6-8A3A-121E480B5030}"/>
  </w:font>
  <w:font w:name="仿宋_GB2312">
    <w:panose1 w:val="02010609030101010101"/>
    <w:charset w:val="86"/>
    <w:family w:val="modern"/>
    <w:pitch w:val="default"/>
    <w:sig w:usb0="00000001" w:usb1="080E0000" w:usb2="00000000" w:usb3="00000000" w:csb0="00040000" w:csb1="00000000"/>
    <w:embedRegular r:id="rId4" w:fontKey="{F57036EB-881E-429E-BDC5-24CFAF24E5B0}"/>
  </w:font>
  <w:font w:name="方正小标宋_GBK">
    <w:panose1 w:val="02000000000000000000"/>
    <w:charset w:val="86"/>
    <w:family w:val="auto"/>
    <w:pitch w:val="default"/>
    <w:sig w:usb0="A00002BF" w:usb1="38CF7CFA" w:usb2="00082016" w:usb3="00000000" w:csb0="00040001" w:csb1="00000000"/>
    <w:embedRegular r:id="rId5" w:fontKey="{3D0ACB8C-3EB7-4CE3-9B04-5888D60921F5}"/>
  </w:font>
  <w:font w:name="微软雅黑">
    <w:panose1 w:val="020B0503020204020204"/>
    <w:charset w:val="86"/>
    <w:family w:val="swiss"/>
    <w:pitch w:val="default"/>
    <w:sig w:usb0="80000287" w:usb1="2ACF3C50" w:usb2="00000016" w:usb3="00000000" w:csb0="0004001F" w:csb1="00000000"/>
    <w:embedRegular r:id="rId6" w:fontKey="{AE5DE5E0-A4B6-4D54-805E-D16B39816FA3}"/>
  </w:font>
  <w:font w:name="楷体">
    <w:panose1 w:val="02010609060101010101"/>
    <w:charset w:val="86"/>
    <w:family w:val="auto"/>
    <w:pitch w:val="default"/>
    <w:sig w:usb0="800002BF" w:usb1="38CF7CFA" w:usb2="00000016" w:usb3="00000000" w:csb0="00040001" w:csb1="00000000"/>
    <w:embedRegular r:id="rId7" w:fontKey="{FB5B8775-C6D2-49E7-BEFB-4E1ED73B00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052772D4"/>
    <w:rsid w:val="009A24EE"/>
    <w:rsid w:val="03431F70"/>
    <w:rsid w:val="03ED067A"/>
    <w:rsid w:val="04744926"/>
    <w:rsid w:val="04A4664F"/>
    <w:rsid w:val="052772D4"/>
    <w:rsid w:val="05545FD4"/>
    <w:rsid w:val="074E34A0"/>
    <w:rsid w:val="079B3670"/>
    <w:rsid w:val="087E39B5"/>
    <w:rsid w:val="08934B1E"/>
    <w:rsid w:val="08C84306"/>
    <w:rsid w:val="09E26B1F"/>
    <w:rsid w:val="0FB104C7"/>
    <w:rsid w:val="12D1335A"/>
    <w:rsid w:val="131B4645"/>
    <w:rsid w:val="134E1672"/>
    <w:rsid w:val="1385580F"/>
    <w:rsid w:val="13F1336D"/>
    <w:rsid w:val="157649D1"/>
    <w:rsid w:val="16777D74"/>
    <w:rsid w:val="17A741DB"/>
    <w:rsid w:val="182D7CE6"/>
    <w:rsid w:val="1BB34EF0"/>
    <w:rsid w:val="1BDE2365"/>
    <w:rsid w:val="1FA12306"/>
    <w:rsid w:val="20547378"/>
    <w:rsid w:val="206B103D"/>
    <w:rsid w:val="24A26904"/>
    <w:rsid w:val="250B3205"/>
    <w:rsid w:val="25240D1A"/>
    <w:rsid w:val="25B4323C"/>
    <w:rsid w:val="28E573CA"/>
    <w:rsid w:val="29DD3F3B"/>
    <w:rsid w:val="2B277BC4"/>
    <w:rsid w:val="2D4A7B39"/>
    <w:rsid w:val="2E2876CC"/>
    <w:rsid w:val="30D8545C"/>
    <w:rsid w:val="310E70CF"/>
    <w:rsid w:val="3245269B"/>
    <w:rsid w:val="34EF3BDD"/>
    <w:rsid w:val="35D00DF7"/>
    <w:rsid w:val="3747460D"/>
    <w:rsid w:val="378A17A2"/>
    <w:rsid w:val="3EB219E2"/>
    <w:rsid w:val="406844BA"/>
    <w:rsid w:val="40D05B99"/>
    <w:rsid w:val="459874C1"/>
    <w:rsid w:val="46085A1F"/>
    <w:rsid w:val="468A0B4E"/>
    <w:rsid w:val="47335E7F"/>
    <w:rsid w:val="4B3D43B9"/>
    <w:rsid w:val="4BE4477A"/>
    <w:rsid w:val="4D4B63A9"/>
    <w:rsid w:val="4D724AC2"/>
    <w:rsid w:val="4EAB5A57"/>
    <w:rsid w:val="4ED26262"/>
    <w:rsid w:val="4EF56951"/>
    <w:rsid w:val="50C730CB"/>
    <w:rsid w:val="511D6907"/>
    <w:rsid w:val="53346A1D"/>
    <w:rsid w:val="54364B51"/>
    <w:rsid w:val="54C51E5C"/>
    <w:rsid w:val="55305159"/>
    <w:rsid w:val="55781D05"/>
    <w:rsid w:val="569D579F"/>
    <w:rsid w:val="5A0D3B05"/>
    <w:rsid w:val="5A683513"/>
    <w:rsid w:val="5B3F01F8"/>
    <w:rsid w:val="5C06167C"/>
    <w:rsid w:val="60AB1A0C"/>
    <w:rsid w:val="60CB6DF2"/>
    <w:rsid w:val="61E25C21"/>
    <w:rsid w:val="62971E53"/>
    <w:rsid w:val="630476D9"/>
    <w:rsid w:val="66042274"/>
    <w:rsid w:val="66671615"/>
    <w:rsid w:val="666920D7"/>
    <w:rsid w:val="67810B92"/>
    <w:rsid w:val="6BFE2079"/>
    <w:rsid w:val="6CE07C00"/>
    <w:rsid w:val="6E815094"/>
    <w:rsid w:val="714F63AB"/>
    <w:rsid w:val="72534367"/>
    <w:rsid w:val="75297601"/>
    <w:rsid w:val="755574BB"/>
    <w:rsid w:val="77DA2CDD"/>
    <w:rsid w:val="78C83E25"/>
    <w:rsid w:val="7A25196D"/>
    <w:rsid w:val="7C631524"/>
    <w:rsid w:val="7E064983"/>
    <w:rsid w:val="7F567244"/>
    <w:rsid w:val="7FA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14244</Words>
  <Characters>14990</Characters>
  <Lines>0</Lines>
  <Paragraphs>0</Paragraphs>
  <TotalTime>75</TotalTime>
  <ScaleCrop>false</ScaleCrop>
  <LinksUpToDate>false</LinksUpToDate>
  <CharactersWithSpaces>17278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2022-06-17T07:12:00Z</dcterms:created>
  <dc:creator>颜欢</dc:creator>
  <cp:lastModifiedBy>颜欢</cp:lastModifiedBy>
  <cp:lastPrinted>2023-08-01T07:26:33Z</cp:lastPrinted>
  <dcterms:modified xsi:type="dcterms:W3CDTF">2023-08-01T08:02:58Z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9DE59AF113344A008B6242E59DE0A4EC</vt:lpwstr>
  </property>
</Properties>
</file>