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bookmarkStart w:id="40" w:name="_GoBack"/>
      <w:bookmarkEnd w:id="40"/>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双创产业园（电子屏）</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3#、4#厂房桩基地质勘察</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“双创产业园（电子屏）”项目“3#、4#厂房桩基地质勘察”工程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rPr>
        <w:t>项目地址：</w:t>
      </w:r>
      <w:r>
        <w:rPr>
          <w:rFonts w:hint="eastAsia" w:ascii="仿宋" w:hAnsi="仿宋" w:eastAsia="仿宋" w:cs="仿宋"/>
          <w:b w:val="0"/>
          <w:bCs w:val="0"/>
          <w:kern w:val="0"/>
          <w:sz w:val="24"/>
          <w:highlight w:val="none"/>
          <w:u w:val="single"/>
          <w:lang w:val="en-US" w:eastAsia="zh-CN"/>
        </w:rPr>
        <w:t>赤壁市光谷纵五路。</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u w:val="none"/>
          <w:lang w:val="en-US" w:eastAsia="zh-CN"/>
        </w:rPr>
        <w:t>三、项目规模：</w:t>
      </w:r>
      <w:r>
        <w:rPr>
          <w:rFonts w:hint="eastAsia" w:ascii="仿宋" w:hAnsi="仿宋" w:eastAsia="仿宋" w:cs="仿宋"/>
          <w:b w:val="0"/>
          <w:bCs w:val="0"/>
          <w:kern w:val="0"/>
          <w:sz w:val="24"/>
          <w:highlight w:val="none"/>
          <w:u w:val="single"/>
          <w:lang w:val="en-US" w:eastAsia="zh-CN"/>
        </w:rPr>
        <w:t>总建筑面积82000㎡。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四、遴选内容：</w:t>
      </w:r>
      <w:r>
        <w:rPr>
          <w:rFonts w:ascii="仿宋" w:hAnsi="仿宋" w:eastAsia="仿宋" w:cs="仿宋"/>
          <w:b/>
          <w:bCs/>
          <w:i w:val="0"/>
          <w:iCs w:val="0"/>
          <w:caps w:val="0"/>
          <w:color w:val="C00000"/>
          <w:spacing w:val="8"/>
          <w:sz w:val="24"/>
          <w:szCs w:val="24"/>
          <w:u w:val="single"/>
          <w:shd w:val="clear" w:fill="FFFFFF"/>
        </w:rPr>
        <w:t>本次遴选分为</w:t>
      </w:r>
      <w:r>
        <w:rPr>
          <w:rFonts w:hint="eastAsia" w:ascii="仿宋" w:hAnsi="仿宋" w:eastAsia="仿宋" w:cs="仿宋"/>
          <w:b/>
          <w:bCs/>
          <w:i w:val="0"/>
          <w:iCs w:val="0"/>
          <w:caps w:val="0"/>
          <w:color w:val="C00000"/>
          <w:spacing w:val="8"/>
          <w:sz w:val="24"/>
          <w:szCs w:val="24"/>
          <w:u w:val="single"/>
          <w:shd w:val="clear" w:fill="FFFFFF"/>
          <w:lang w:val="en-US" w:eastAsia="zh-CN"/>
        </w:rPr>
        <w:t>四</w:t>
      </w:r>
      <w:r>
        <w:rPr>
          <w:rFonts w:ascii="仿宋" w:hAnsi="仿宋" w:eastAsia="仿宋" w:cs="仿宋"/>
          <w:b/>
          <w:bCs/>
          <w:i w:val="0"/>
          <w:iCs w:val="0"/>
          <w:caps w:val="0"/>
          <w:color w:val="C00000"/>
          <w:spacing w:val="8"/>
          <w:sz w:val="24"/>
          <w:szCs w:val="24"/>
          <w:u w:val="single"/>
          <w:shd w:val="clear" w:fill="FFFFFF"/>
        </w:rPr>
        <w:t>个不同标段，报名人可报名其中任何一个标段或者全部标段，但最终只能中选一个标段。</w:t>
      </w:r>
      <w:r>
        <w:rPr>
          <w:rFonts w:hint="eastAsia" w:ascii="仿宋" w:hAnsi="仿宋" w:eastAsia="仿宋" w:cs="仿宋"/>
          <w:i w:val="0"/>
          <w:iCs w:val="0"/>
          <w:caps w:val="0"/>
          <w:spacing w:val="8"/>
          <w:sz w:val="24"/>
          <w:szCs w:val="24"/>
          <w:u w:val="single"/>
          <w:shd w:val="clear" w:fill="FFFFFF"/>
          <w:lang w:val="en-US" w:eastAsia="zh-CN"/>
        </w:rPr>
        <w:t>钻孔深度为入中风化石灰完整岩不低于7米，约1168根桩。</w:t>
      </w:r>
      <w:r>
        <w:rPr>
          <w:rFonts w:hint="eastAsia" w:ascii="仿宋" w:hAnsi="仿宋" w:eastAsia="仿宋" w:cs="仿宋"/>
          <w:b/>
          <w:bCs/>
          <w:kern w:val="0"/>
          <w:sz w:val="24"/>
          <w:highlight w:val="none"/>
          <w:u w:val="single"/>
          <w:lang w:val="en-US" w:eastAsia="zh-CN"/>
        </w:rPr>
        <w:t>一标段</w:t>
      </w:r>
      <w:r>
        <w:rPr>
          <w:rFonts w:hint="eastAsia" w:ascii="仿宋" w:hAnsi="仿宋" w:eastAsia="仿宋" w:cs="仿宋"/>
          <w:b w:val="0"/>
          <w:bCs w:val="0"/>
          <w:kern w:val="0"/>
          <w:sz w:val="24"/>
          <w:highlight w:val="none"/>
          <w:u w:val="single"/>
          <w:lang w:val="en-US" w:eastAsia="zh-CN"/>
        </w:rPr>
        <w:t>：3#厂房1轴～13轴约303根（含试桩3根，岩层约1500米，土层约3600米）；</w:t>
      </w:r>
      <w:r>
        <w:rPr>
          <w:rFonts w:hint="eastAsia" w:ascii="仿宋" w:hAnsi="仿宋" w:eastAsia="仿宋" w:cs="仿宋"/>
          <w:b/>
          <w:bCs/>
          <w:kern w:val="0"/>
          <w:sz w:val="24"/>
          <w:highlight w:val="none"/>
          <w:u w:val="single"/>
          <w:lang w:val="en-US" w:eastAsia="zh-CN"/>
        </w:rPr>
        <w:t>二标段</w:t>
      </w:r>
      <w:r>
        <w:rPr>
          <w:rFonts w:hint="eastAsia" w:ascii="仿宋" w:hAnsi="仿宋" w:eastAsia="仿宋" w:cs="仿宋"/>
          <w:b w:val="0"/>
          <w:bCs w:val="0"/>
          <w:kern w:val="0"/>
          <w:sz w:val="24"/>
          <w:highlight w:val="none"/>
          <w:u w:val="single"/>
          <w:lang w:val="en-US" w:eastAsia="zh-CN"/>
        </w:rPr>
        <w:t>：3#厂房14轴～25轴约281根（岩层约1400米，土层约3300米）；</w:t>
      </w:r>
      <w:r>
        <w:rPr>
          <w:rFonts w:hint="eastAsia" w:ascii="仿宋" w:hAnsi="仿宋" w:eastAsia="仿宋" w:cs="仿宋"/>
          <w:b/>
          <w:bCs/>
          <w:kern w:val="0"/>
          <w:sz w:val="24"/>
          <w:highlight w:val="none"/>
          <w:u w:val="single"/>
          <w:lang w:val="en-US" w:eastAsia="zh-CN"/>
        </w:rPr>
        <w:t>三标段</w:t>
      </w:r>
      <w:r>
        <w:rPr>
          <w:rFonts w:hint="eastAsia" w:ascii="仿宋" w:hAnsi="仿宋" w:eastAsia="仿宋" w:cs="仿宋"/>
          <w:b w:val="0"/>
          <w:bCs w:val="0"/>
          <w:kern w:val="0"/>
          <w:sz w:val="24"/>
          <w:highlight w:val="none"/>
          <w:u w:val="single"/>
          <w:lang w:val="en-US" w:eastAsia="zh-CN"/>
        </w:rPr>
        <w:t>：4#厂房1轴～13轴约302根（岩层约1500米，土层约3600米）；</w:t>
      </w:r>
      <w:r>
        <w:rPr>
          <w:rFonts w:hint="eastAsia" w:ascii="仿宋" w:hAnsi="仿宋" w:eastAsia="仿宋" w:cs="仿宋"/>
          <w:b/>
          <w:bCs/>
          <w:kern w:val="0"/>
          <w:sz w:val="24"/>
          <w:highlight w:val="none"/>
          <w:u w:val="single"/>
          <w:lang w:val="en-US" w:eastAsia="zh-CN"/>
        </w:rPr>
        <w:t>四标段</w:t>
      </w:r>
      <w:r>
        <w:rPr>
          <w:rFonts w:hint="eastAsia" w:ascii="仿宋" w:hAnsi="仿宋" w:eastAsia="仿宋" w:cs="仿宋"/>
          <w:b w:val="0"/>
          <w:bCs w:val="0"/>
          <w:kern w:val="0"/>
          <w:sz w:val="24"/>
          <w:highlight w:val="none"/>
          <w:u w:val="single"/>
          <w:lang w:val="en-US" w:eastAsia="zh-CN"/>
        </w:rPr>
        <w:t>：4#厂房14轴～25轴282根（含试桩3根，岩层约1400米，土层约3300米）。</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、承包范围</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1</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rPr>
        <w:t>乙方根据甲方要求进行地质勘察工作，包含但不限于按设计施工图、图纸会审纪要、通知单等要求及现场情况一桩-孔勘察工程的全部工作内容</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sz w:val="24"/>
          <w:szCs w:val="24"/>
          <w:highlight w:val="none"/>
          <w:u w:val="single"/>
          <w:lang w:val="en-US" w:eastAsia="zh-CN"/>
        </w:rPr>
        <w:t>（2）)现场安全文明施工所涉及到的所有材料及用工，现场材料堆码施工区域范围内的清扫。(3) 施工道路由乙方自行解决。(4) 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6</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 xml:space="preserve"> 当承包人达不到发包人所要求的施工质量、进度、安全、现场文明施工等情况时，发包人可随时调整承包人的承包范围，且承包人应全力配合，需要承包人退场的，发包人按承包人已完成合格工程量 70%办理结算，承包人不得提出其它任何索赔要求。(7)因外部因素或甲方原因，形成项目停工、停建、减少工程量等情况，甲方按乙方已完成合格工程量进行结算，乙方不得向甲方提出其他任何索赔。(8)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kern w:val="0"/>
          <w:sz w:val="24"/>
          <w:szCs w:val="24"/>
          <w:highlight w:val="yellow"/>
          <w:lang w:val="en-US" w:eastAsia="zh-CN" w:bidi="ar-SA"/>
        </w:rPr>
      </w:pPr>
      <w:r>
        <w:rPr>
          <w:rFonts w:hint="eastAsia" w:ascii="仿宋" w:hAnsi="仿宋" w:eastAsia="仿宋" w:cs="仿宋"/>
          <w:b/>
          <w:bCs/>
          <w:kern w:val="0"/>
          <w:sz w:val="24"/>
          <w:szCs w:val="24"/>
          <w:highlight w:val="none"/>
          <w:lang w:val="en-US" w:eastAsia="zh-CN" w:bidi="ar-SA"/>
        </w:rPr>
        <w:t>六、结算工程量:</w:t>
      </w:r>
      <w:r>
        <w:rPr>
          <w:rFonts w:hint="eastAsia" w:ascii="仿宋" w:hAnsi="仿宋" w:eastAsia="仿宋" w:cs="仿宋"/>
          <w:b w:val="0"/>
          <w:bCs w:val="0"/>
          <w:color w:val="auto"/>
          <w:kern w:val="0"/>
          <w:sz w:val="24"/>
          <w:szCs w:val="24"/>
          <w:highlight w:val="none"/>
          <w:u w:val="single"/>
          <w:lang w:val="en-US" w:eastAsia="zh-CN" w:bidi="ar-SA"/>
        </w:rPr>
        <w:t>（1）工程量按业主单位最终审定的有效工程量进行结算，施工成果须满足设计图纸要求，且经监理、业主、甲方签字确认(勘察数量随时可能发生变化)。</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val="0"/>
          <w:bCs w:val="0"/>
          <w:kern w:val="0"/>
          <w:sz w:val="24"/>
          <w:szCs w:val="24"/>
          <w:highlight w:val="none"/>
          <w:u w:val="single"/>
        </w:rPr>
        <w:t>包工包</w:t>
      </w:r>
      <w:r>
        <w:rPr>
          <w:rFonts w:hint="eastAsia" w:ascii="仿宋" w:hAnsi="仿宋" w:eastAsia="仿宋" w:cs="仿宋"/>
          <w:b w:val="0"/>
          <w:bCs w:val="0"/>
          <w:kern w:val="0"/>
          <w:sz w:val="24"/>
          <w:szCs w:val="24"/>
          <w:highlight w:val="none"/>
          <w:u w:val="single"/>
          <w:lang w:eastAsia="zh-CN"/>
        </w:rPr>
        <w:t>辅材</w:t>
      </w:r>
      <w:r>
        <w:rPr>
          <w:rFonts w:hint="eastAsia" w:ascii="仿宋" w:hAnsi="仿宋" w:eastAsia="仿宋" w:cs="仿宋"/>
          <w:b w:val="0"/>
          <w:bCs w:val="0"/>
          <w:kern w:val="0"/>
          <w:sz w:val="24"/>
          <w:szCs w:val="24"/>
          <w:highlight w:val="none"/>
          <w:u w:val="single"/>
        </w:rPr>
        <w:t>，以固定含税综合单价包干。（包含但不限于：人工、机械、辅材、临时设施、机械进退场、措施、住宿、交通、税金等本工程所含的全部费用）。</w:t>
      </w:r>
      <w:r>
        <w:rPr>
          <w:rFonts w:hint="eastAsia" w:ascii="仿宋" w:hAnsi="仿宋" w:eastAsia="仿宋" w:cs="仿宋"/>
          <w:b/>
          <w:bCs/>
          <w:color w:val="C00000"/>
          <w:kern w:val="0"/>
          <w:sz w:val="24"/>
          <w:szCs w:val="24"/>
          <w:highlight w:val="none"/>
          <w:u w:val="single"/>
        </w:rPr>
        <w:t>甲方仅负责施工用水、用电费用，负责提供钢筋、水泥、砂、石子、商品混凝土，其他一切机械设备、材料、人工均由乙方承担。乙方必须配备技术员测量放样。</w:t>
      </w:r>
      <w:r>
        <w:rPr>
          <w:rFonts w:hint="eastAsia" w:ascii="仿宋" w:hAnsi="仿宋" w:eastAsia="仿宋" w:cs="仿宋"/>
          <w:b w:val="0"/>
          <w:bCs w:val="0"/>
          <w:kern w:val="0"/>
          <w:sz w:val="24"/>
          <w:szCs w:val="24"/>
          <w:highlight w:val="none"/>
          <w:u w:val="single"/>
        </w:rPr>
        <w:t>包质量、包安全、包工期、包文明施工、包人工、包机械、包辅材、包验收合格、包清扫、</w:t>
      </w:r>
      <w:r>
        <w:rPr>
          <w:rFonts w:hint="eastAsia" w:ascii="仿宋" w:hAnsi="仿宋" w:eastAsia="仿宋" w:cs="仿宋"/>
          <w:b w:val="0"/>
          <w:bCs w:val="0"/>
          <w:kern w:val="0"/>
          <w:sz w:val="24"/>
          <w:szCs w:val="24"/>
          <w:highlight w:val="none"/>
          <w:u w:val="single"/>
          <w:lang w:val="en-US" w:eastAsia="zh-CN"/>
        </w:rPr>
        <w:t>包注浆、</w:t>
      </w:r>
      <w:r>
        <w:rPr>
          <w:rFonts w:hint="eastAsia" w:ascii="仿宋" w:hAnsi="仿宋" w:eastAsia="仿宋" w:cs="仿宋"/>
          <w:b w:val="0"/>
          <w:bCs w:val="0"/>
          <w:kern w:val="0"/>
          <w:sz w:val="24"/>
          <w:szCs w:val="24"/>
          <w:highlight w:val="none"/>
          <w:u w:val="single"/>
        </w:rPr>
        <w:t>包抽泥浆</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包泥浆归堆、包泥浆上车、</w:t>
      </w:r>
      <w:r>
        <w:rPr>
          <w:rFonts w:hint="eastAsia" w:ascii="仿宋" w:hAnsi="仿宋" w:eastAsia="仿宋" w:cs="仿宋"/>
          <w:b w:val="0"/>
          <w:bCs w:val="0"/>
          <w:kern w:val="0"/>
          <w:sz w:val="24"/>
          <w:szCs w:val="24"/>
          <w:highlight w:val="none"/>
          <w:u w:val="single"/>
        </w:rPr>
        <w:t>包税金等内容。详见桩基</w:t>
      </w:r>
      <w:r>
        <w:rPr>
          <w:rFonts w:hint="eastAsia" w:ascii="仿宋" w:hAnsi="仿宋" w:eastAsia="仿宋" w:cs="仿宋"/>
          <w:b w:val="0"/>
          <w:bCs w:val="0"/>
          <w:kern w:val="0"/>
          <w:sz w:val="24"/>
          <w:szCs w:val="24"/>
          <w:highlight w:val="none"/>
          <w:u w:val="single"/>
          <w:lang w:val="en-US" w:eastAsia="zh-CN"/>
        </w:rPr>
        <w:t>地质勘察</w:t>
      </w:r>
      <w:r>
        <w:rPr>
          <w:rFonts w:hint="eastAsia" w:ascii="仿宋" w:hAnsi="仿宋" w:eastAsia="仿宋" w:cs="仿宋"/>
          <w:b w:val="0"/>
          <w:bCs w:val="0"/>
          <w:kern w:val="0"/>
          <w:sz w:val="24"/>
          <w:szCs w:val="24"/>
          <w:highlight w:val="none"/>
          <w:u w:val="single"/>
        </w:rPr>
        <w:t>工程施工合同。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一次交验合格，符合国家工程质量验收标准，99%为一类桩</w:t>
      </w:r>
      <w:r>
        <w:rPr>
          <w:rFonts w:hint="eastAsia" w:ascii="仿宋" w:hAnsi="仿宋" w:eastAsia="仿宋" w:cs="仿宋"/>
          <w:b w:val="0"/>
          <w:bCs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九</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numPr>
          <w:numId w:val="0"/>
        </w:numPr>
        <w:kinsoku/>
        <w:wordWrap/>
        <w:overflowPunct/>
        <w:topLinePunct w:val="0"/>
        <w:autoSpaceDE/>
        <w:autoSpaceDN/>
        <w:bidi w:val="0"/>
        <w:adjustRightInd/>
        <w:spacing w:line="360" w:lineRule="auto"/>
        <w:ind w:left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十一、</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总工期10个日历天，</w:t>
      </w:r>
      <w:r>
        <w:rPr>
          <w:rFonts w:hint="eastAsia" w:ascii="仿宋" w:hAnsi="仿宋" w:eastAsia="仿宋" w:cs="仿宋"/>
          <w:b w:val="0"/>
          <w:bCs w:val="0"/>
          <w:kern w:val="0"/>
          <w:sz w:val="24"/>
          <w:szCs w:val="24"/>
          <w:highlight w:val="none"/>
          <w:u w:val="single"/>
          <w:lang w:val="en-US" w:eastAsia="zh-CN"/>
        </w:rPr>
        <w:t>且满足项目进度要求，开工日期:2023年8月8日，完工日期：2023年8月17日。</w:t>
      </w:r>
      <w:r>
        <w:rPr>
          <w:rFonts w:hint="eastAsia" w:ascii="仿宋" w:hAnsi="仿宋" w:eastAsia="仿宋" w:cs="仿宋"/>
          <w:b/>
          <w:bCs/>
          <w:color w:val="C00000"/>
          <w:kern w:val="0"/>
          <w:sz w:val="24"/>
          <w:szCs w:val="24"/>
          <w:highlight w:val="none"/>
          <w:u w:val="single"/>
          <w:lang w:val="en-US" w:eastAsia="zh-CN"/>
        </w:rPr>
        <w:t>（2）</w:t>
      </w:r>
      <w:r>
        <w:rPr>
          <w:rFonts w:hint="eastAsia" w:ascii="仿宋" w:hAnsi="仿宋" w:eastAsia="仿宋" w:cs="仿宋"/>
          <w:b/>
          <w:bCs/>
          <w:color w:val="C00000"/>
          <w:sz w:val="24"/>
          <w:szCs w:val="24"/>
          <w:highlight w:val="none"/>
          <w:u w:val="single"/>
          <w:lang w:val="en-US" w:eastAsia="zh-CN"/>
        </w:rPr>
        <w:t>总工期</w:t>
      </w:r>
      <w:r>
        <w:rPr>
          <w:rFonts w:hint="eastAsia" w:ascii="仿宋" w:hAnsi="仿宋" w:eastAsia="仿宋" w:cs="仿宋"/>
          <w:b/>
          <w:bCs/>
          <w:color w:val="C00000"/>
          <w:sz w:val="24"/>
          <w:szCs w:val="24"/>
          <w:highlight w:val="none"/>
          <w:u w:val="single"/>
        </w:rPr>
        <w:t>每逾期一日，按</w:t>
      </w:r>
      <w:r>
        <w:rPr>
          <w:rFonts w:hint="eastAsia" w:ascii="仿宋" w:hAnsi="仿宋" w:eastAsia="仿宋" w:cs="仿宋"/>
          <w:b/>
          <w:bCs/>
          <w:color w:val="C00000"/>
          <w:sz w:val="24"/>
          <w:szCs w:val="24"/>
          <w:highlight w:val="none"/>
          <w:u w:val="single"/>
          <w:lang w:val="en-US" w:eastAsia="zh-CN"/>
        </w:rPr>
        <w:t>5000元/天</w:t>
      </w:r>
      <w:r>
        <w:rPr>
          <w:rFonts w:hint="eastAsia" w:ascii="仿宋" w:hAnsi="仿宋" w:eastAsia="仿宋" w:cs="仿宋"/>
          <w:b/>
          <w:bCs/>
          <w:color w:val="C00000"/>
          <w:sz w:val="24"/>
          <w:szCs w:val="24"/>
          <w:highlight w:val="none"/>
          <w:u w:val="single"/>
        </w:rPr>
        <w:t>向甲方支付违约金</w:t>
      </w:r>
      <w:r>
        <w:rPr>
          <w:rFonts w:hint="eastAsia" w:ascii="仿宋" w:hAnsi="仿宋" w:eastAsia="仿宋" w:cs="仿宋"/>
          <w:b/>
          <w:bCs/>
          <w:color w:val="C00000"/>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kern w:val="0"/>
          <w:sz w:val="24"/>
          <w:highlight w:val="none"/>
          <w:u w:val="single"/>
          <w:lang w:val="en-US" w:eastAsia="zh-CN"/>
        </w:rPr>
        <w:t>为确保项目在约定工期内完工，</w:t>
      </w:r>
      <w:r>
        <w:rPr>
          <w:rFonts w:hint="eastAsia" w:ascii="仿宋" w:hAnsi="仿宋" w:eastAsia="仿宋" w:cs="仿宋"/>
          <w:b/>
          <w:bCs/>
          <w:color w:val="C00000"/>
          <w:kern w:val="0"/>
          <w:sz w:val="24"/>
          <w:highlight w:val="none"/>
          <w:u w:val="single"/>
          <w:lang w:val="en-US" w:eastAsia="zh-CN"/>
        </w:rPr>
        <w:t>乙方必须安排施工人员两班倒作业，</w:t>
      </w:r>
      <w:r>
        <w:rPr>
          <w:rFonts w:hint="eastAsia" w:ascii="仿宋" w:hAnsi="仿宋" w:eastAsia="仿宋" w:cs="仿宋"/>
          <w:b w:val="0"/>
          <w:bCs w:val="0"/>
          <w:color w:val="auto"/>
          <w:kern w:val="0"/>
          <w:sz w:val="24"/>
          <w:highlight w:val="none"/>
          <w:u w:val="single"/>
          <w:lang w:val="en-US" w:eastAsia="zh-CN"/>
        </w:rPr>
        <w:t>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具有建设行政主管部门颁发的</w:t>
      </w:r>
      <w:r>
        <w:rPr>
          <w:rFonts w:hint="eastAsia" w:ascii="仿宋" w:hAnsi="仿宋" w:eastAsia="仿宋" w:cs="仿宋"/>
          <w:b w:val="0"/>
          <w:bCs w:val="0"/>
          <w:kern w:val="0"/>
          <w:sz w:val="24"/>
          <w:szCs w:val="24"/>
          <w:highlight w:val="none"/>
          <w:u w:val="single"/>
          <w:lang w:val="en-US" w:eastAsia="zh-CN" w:bidi="ar-SA"/>
        </w:rPr>
        <w:t>工程勘察专业类岩土工程（勘察）乙级及以上资质，安全生产许可证。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建筑面积在40000㎡以上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w:t>
      </w:r>
      <w:r>
        <w:rPr>
          <w:rFonts w:hint="eastAsia" w:ascii="仿宋" w:hAnsi="仿宋" w:eastAsia="仿宋" w:cs="仿宋"/>
          <w:b w:val="0"/>
          <w:bCs w:val="0"/>
          <w:sz w:val="24"/>
          <w:highlight w:val="none"/>
          <w:u w:val="single"/>
          <w:lang w:val="en-US" w:eastAsia="zh-CN"/>
        </w:rPr>
        <w:t>测量员</w:t>
      </w:r>
      <w:r>
        <w:rPr>
          <w:rFonts w:hint="eastAsia" w:ascii="仿宋" w:hAnsi="仿宋" w:eastAsia="仿宋" w:cs="仿宋"/>
          <w:b w:val="0"/>
          <w:bCs w:val="0"/>
          <w:sz w:val="24"/>
          <w:highlight w:val="none"/>
          <w:u w:val="single"/>
        </w:rPr>
        <w:t>1名、施工员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w:t>
      </w:r>
      <w:r>
        <w:rPr>
          <w:rFonts w:hint="eastAsia" w:ascii="仿宋" w:hAnsi="仿宋" w:eastAsia="仿宋" w:cs="仿宋"/>
          <w:b w:val="0"/>
          <w:bCs w:val="0"/>
          <w:sz w:val="24"/>
          <w:highlight w:val="none"/>
          <w:u w:val="single"/>
          <w:lang w:val="en-US" w:eastAsia="zh-CN"/>
        </w:rPr>
        <w:t>安全员</w:t>
      </w:r>
      <w:r>
        <w:rPr>
          <w:rFonts w:hint="eastAsia" w:ascii="仿宋" w:hAnsi="仿宋" w:eastAsia="仿宋" w:cs="仿宋"/>
          <w:b w:val="0"/>
          <w:bCs w:val="0"/>
          <w:sz w:val="24"/>
          <w:highlight w:val="none"/>
          <w:u w:val="single"/>
        </w:rPr>
        <w:t>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名。需取得岗位资格证的</w:t>
      </w:r>
      <w:r>
        <w:rPr>
          <w:rFonts w:hint="eastAsia" w:ascii="仿宋" w:hAnsi="仿宋" w:eastAsia="仿宋" w:cs="仿宋"/>
          <w:b w:val="0"/>
          <w:bCs w:val="0"/>
          <w:sz w:val="24"/>
          <w:highlight w:val="none"/>
          <w:u w:val="single"/>
          <w:lang w:val="en-US" w:eastAsia="zh-CN"/>
        </w:rPr>
        <w:t>岗位</w:t>
      </w:r>
      <w:r>
        <w:rPr>
          <w:rFonts w:hint="eastAsia" w:ascii="仿宋" w:hAnsi="仿宋" w:eastAsia="仿宋" w:cs="仿宋"/>
          <w:b w:val="0"/>
          <w:bCs w:val="0"/>
          <w:sz w:val="24"/>
          <w:highlight w:val="none"/>
          <w:u w:val="single"/>
        </w:rPr>
        <w:t>必须持证上岗，且证书有效。</w:t>
      </w:r>
      <w:r>
        <w:rPr>
          <w:rFonts w:hint="eastAsia" w:ascii="仿宋" w:hAnsi="仿宋" w:eastAsia="仿宋" w:cs="仿宋"/>
          <w:b w:val="0"/>
          <w:bCs w:val="0"/>
          <w:sz w:val="24"/>
          <w:highlight w:val="none"/>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bCs/>
          <w:color w:val="C00000"/>
          <w:sz w:val="24"/>
          <w:highlight w:val="none"/>
          <w:u w:val="single"/>
        </w:rPr>
        <w:t>自签订合同当天设备进场，</w:t>
      </w:r>
      <w:r>
        <w:rPr>
          <w:rFonts w:hint="eastAsia" w:ascii="仿宋" w:hAnsi="仿宋" w:eastAsia="仿宋" w:cs="仿宋"/>
          <w:b/>
          <w:bCs/>
          <w:color w:val="C00000"/>
          <w:sz w:val="24"/>
          <w:highlight w:val="none"/>
          <w:u w:val="single"/>
          <w:lang w:val="en-US" w:eastAsia="zh-CN"/>
        </w:rPr>
        <w:t>勘察钻孔机不少于5台，设备台数未按要求落实的，每少一台罚款3万元。</w:t>
      </w:r>
      <w:r>
        <w:rPr>
          <w:rFonts w:hint="eastAsia" w:ascii="仿宋" w:hAnsi="仿宋" w:eastAsia="仿宋" w:cs="仿宋"/>
          <w:sz w:val="24"/>
          <w:highlight w:val="none"/>
          <w:u w:val="single"/>
          <w:lang w:val="en-US" w:eastAsia="zh-CN"/>
        </w:rPr>
        <w:t>设备数量满足项目进度要求。如乙方设备不满足现场施工进度，甲方有权自行增加设备。</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管理人员每天在场</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2023年8月4日至 2023年8月7日17:30止。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w:t>
      </w:r>
      <w:r>
        <w:rPr>
          <w:rFonts w:hint="eastAsia" w:ascii="仿宋" w:hAnsi="仿宋" w:eastAsia="仿宋" w:cs="仿宋"/>
          <w:b w:val="0"/>
          <w:bCs w:val="0"/>
          <w:color w:val="auto"/>
          <w:sz w:val="24"/>
          <w:szCs w:val="24"/>
          <w:highlight w:val="none"/>
          <w:u w:val="single"/>
          <w:lang w:val="en-US" w:eastAsia="zh-CN"/>
        </w:rPr>
        <w:t>地质勘察单价：土层50元/米，岩层80元/米</w:t>
      </w:r>
      <w:r>
        <w:rPr>
          <w:rFonts w:hint="eastAsia" w:ascii="仿宋" w:hAnsi="仿宋" w:eastAsia="仿宋" w:cs="仿宋"/>
          <w:b w:val="0"/>
          <w:bCs w:val="0"/>
          <w:sz w:val="24"/>
          <w:szCs w:val="24"/>
          <w:highlight w:val="none"/>
          <w:u w:val="single"/>
          <w:lang w:val="en-US" w:eastAsia="zh-CN"/>
        </w:rPr>
        <w:t>，以上报价均含6</w:t>
      </w:r>
      <w:r>
        <w:rPr>
          <w:rFonts w:hint="eastAsia" w:ascii="仿宋" w:hAnsi="仿宋" w:eastAsia="仿宋" w:cs="仿宋"/>
          <w:b w:val="0"/>
          <w:bCs w:val="0"/>
          <w:sz w:val="24"/>
          <w:szCs w:val="24"/>
          <w:highlight w:val="none"/>
          <w:u w:val="single"/>
          <w:lang w:val="en-US" w:eastAsia="zh-CN"/>
        </w:rPr>
        <w:t xml:space="preserve"> %专票，报价不得超过最高限价，否则视为无效报名文件。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包含但不限于:人工费、设备费、设备进出场费、钢筋笼吊车费、卸料费、转运费、清扫费、辅材费、赶工费、窝工费、住宿费、交通费、资料费、利润、税金等。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贰</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 xml:space="preserve">3#、4#厂房桩基地质勘察   标段 </w:t>
      </w:r>
      <w:r>
        <w:rPr>
          <w:rFonts w:hint="eastAsia" w:ascii="仿宋" w:hAnsi="仿宋" w:eastAsia="仿宋" w:cs="仿宋"/>
          <w:sz w:val="24"/>
          <w:highlight w:val="none"/>
          <w:u w:val="non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桩基地质勘察施工合同</w:t>
      </w:r>
      <w:r>
        <w:rPr>
          <w:rFonts w:hint="eastAsia" w:ascii="仿宋" w:hAnsi="仿宋" w:eastAsia="仿宋" w:cs="仿宋"/>
          <w:b/>
          <w:bCs/>
          <w:sz w:val="24"/>
          <w:highlight w:val="none"/>
        </w:rPr>
        <w:t>”，并对所有内容无异议。一旦中选，当天签订承包合同；否则，视为自动放弃。</w:t>
      </w:r>
    </w:p>
    <w:p>
      <w:pPr>
        <w:pStyle w:val="2"/>
        <w:ind w:left="3534" w:hanging="3534" w:hangingChars="1100"/>
        <w:jc w:val="both"/>
        <w:rPr>
          <w:rFonts w:hint="eastAsia" w:ascii="方正小标宋_GBK" w:hAnsi="方正小标宋_GBK" w:eastAsia="仿宋" w:cs="方正小标宋_GBK"/>
          <w:b/>
          <w:bCs/>
          <w:sz w:val="32"/>
          <w:szCs w:val="32"/>
          <w:highlight w:val="none"/>
          <w:u w:val="single"/>
          <w:lang w:val="en-US" w:eastAsia="zh-CN"/>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双创产业园（电子屏）”</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3#、4#厂房桩基地质勘察</w:t>
      </w:r>
    </w:p>
    <w:p>
      <w:pPr>
        <w:pStyle w:val="2"/>
        <w:ind w:left="3534" w:hanging="3534" w:hangingChars="1100"/>
        <w:jc w:val="center"/>
        <w:rPr>
          <w:rFonts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rPr>
        <w:t>工程</w:t>
      </w:r>
      <w:r>
        <w:rPr>
          <w:rFonts w:hint="eastAsia" w:ascii="方正小标宋_GBK" w:hAnsi="方正小标宋_GBK" w:eastAsia="仿宋" w:cs="方正小标宋_GBK"/>
          <w:b/>
          <w:bCs/>
          <w:sz w:val="32"/>
          <w:szCs w:val="32"/>
          <w:highlight w:val="none"/>
          <w:u w:val="single"/>
          <w:lang w:val="en-US" w:eastAsia="zh-CN"/>
        </w:rPr>
        <w:t xml:space="preserve">      </w:t>
      </w:r>
      <w:r>
        <w:rPr>
          <w:rFonts w:hint="eastAsia" w:ascii="方正小标宋_GBK" w:hAnsi="方正小标宋_GBK" w:eastAsia="仿宋" w:cs="方正小标宋_GBK"/>
          <w:b/>
          <w:bCs/>
          <w:sz w:val="32"/>
          <w:szCs w:val="32"/>
          <w:u w:val="none"/>
          <w:lang w:val="en-US" w:eastAsia="zh-CN"/>
        </w:rPr>
        <w:t>标段</w:t>
      </w: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left"/>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3#、4#厂房桩基地质勘察</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w:t>
      </w:r>
      <w:r>
        <w:rPr>
          <w:rFonts w:hint="eastAsia" w:ascii="仿宋" w:hAnsi="仿宋" w:eastAsia="仿宋" w:cs="仿宋"/>
          <w:bCs/>
          <w:spacing w:val="30"/>
          <w:sz w:val="24"/>
          <w:highlight w:val="none"/>
          <w:lang w:val="en-US" w:eastAsia="zh-CN"/>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u w:val="single"/>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3#、4#厂房桩基地质勘察</w:t>
      </w:r>
      <w:r>
        <w:rPr>
          <w:rFonts w:hint="eastAsia" w:ascii="仿宋" w:hAnsi="仿宋" w:eastAsia="仿宋" w:cs="仿宋"/>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highlight w:val="none"/>
        </w:rPr>
      </w:pP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标段 </w:t>
      </w:r>
    </w:p>
    <w:tbl>
      <w:tblPr>
        <w:tblStyle w:val="10"/>
        <w:tblpPr w:leftFromText="180" w:rightFromText="180" w:vertAnchor="text" w:horzAnchor="page" w:tblpX="1737" w:tblpY="25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74"/>
        <w:gridCol w:w="2721"/>
        <w:gridCol w:w="19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57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施工内容</w:t>
            </w:r>
          </w:p>
        </w:tc>
        <w:tc>
          <w:tcPr>
            <w:tcW w:w="272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报价</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最高限价</w:t>
            </w:r>
          </w:p>
        </w:tc>
        <w:tc>
          <w:tcPr>
            <w:tcW w:w="15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05"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p>
        </w:tc>
        <w:tc>
          <w:tcPr>
            <w:tcW w:w="157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施工勘察</w:t>
            </w:r>
          </w:p>
        </w:tc>
        <w:tc>
          <w:tcPr>
            <w:tcW w:w="272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u w:val="single"/>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土层</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元/米</w:t>
            </w:r>
          </w:p>
          <w:p>
            <w:pPr>
              <w:pStyle w:val="2"/>
              <w:rPr>
                <w:rFonts w:hint="eastAsia"/>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lang w:val="en-US" w:eastAsia="zh-CN"/>
              </w:rPr>
            </w:pP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土层</w:t>
            </w:r>
            <w:r>
              <w:rPr>
                <w:rFonts w:hint="eastAsia" w:ascii="仿宋" w:hAnsi="仿宋" w:eastAsia="仿宋" w:cs="仿宋"/>
                <w:b w:val="0"/>
                <w:bCs w:val="0"/>
                <w:sz w:val="24"/>
                <w:szCs w:val="24"/>
                <w:highlight w:val="none"/>
                <w:u w:val="single"/>
                <w:lang w:val="en-US" w:eastAsia="zh-CN"/>
              </w:rPr>
              <w:t xml:space="preserve"> 50</w:t>
            </w:r>
            <w:r>
              <w:rPr>
                <w:rFonts w:hint="eastAsia" w:ascii="仿宋" w:hAnsi="仿宋" w:eastAsia="仿宋" w:cs="仿宋"/>
                <w:b w:val="0"/>
                <w:bCs w:val="0"/>
                <w:sz w:val="24"/>
                <w:szCs w:val="24"/>
                <w:highlight w:val="none"/>
                <w:u w:val="none"/>
                <w:lang w:val="en-US" w:eastAsia="zh-CN"/>
              </w:rPr>
              <w:t>元/米</w:t>
            </w:r>
          </w:p>
        </w:tc>
        <w:tc>
          <w:tcPr>
            <w:tcW w:w="153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6%专票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05"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p>
        </w:tc>
        <w:tc>
          <w:tcPr>
            <w:tcW w:w="1574" w:type="dxa"/>
            <w:vMerge w:val="continue"/>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left="479" w:leftChars="228" w:right="0" w:firstLine="0" w:firstLineChars="0"/>
              <w:jc w:val="both"/>
              <w:textAlignment w:val="auto"/>
              <w:rPr>
                <w:rFonts w:hint="eastAsia" w:ascii="仿宋" w:hAnsi="仿宋" w:eastAsia="仿宋" w:cs="仿宋"/>
                <w:b w:val="0"/>
                <w:bCs w:val="0"/>
                <w:sz w:val="24"/>
                <w:szCs w:val="24"/>
                <w:highlight w:val="none"/>
                <w:lang w:val="en-US" w:eastAsia="zh-CN"/>
              </w:rPr>
            </w:pPr>
          </w:p>
        </w:tc>
        <w:tc>
          <w:tcPr>
            <w:tcW w:w="2721"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岩层</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岩层</w:t>
            </w:r>
            <w:r>
              <w:rPr>
                <w:rFonts w:hint="eastAsia" w:ascii="仿宋" w:hAnsi="仿宋" w:eastAsia="仿宋" w:cs="仿宋"/>
                <w:b w:val="0"/>
                <w:bCs w:val="0"/>
                <w:sz w:val="24"/>
                <w:szCs w:val="24"/>
                <w:highlight w:val="none"/>
                <w:u w:val="single"/>
                <w:lang w:val="en-US" w:eastAsia="zh-CN"/>
              </w:rPr>
              <w:t xml:space="preserve"> 80</w:t>
            </w:r>
            <w:r>
              <w:rPr>
                <w:rFonts w:hint="eastAsia" w:ascii="仿宋" w:hAnsi="仿宋" w:eastAsia="仿宋" w:cs="仿宋"/>
                <w:b w:val="0"/>
                <w:bCs w:val="0"/>
                <w:sz w:val="24"/>
                <w:szCs w:val="24"/>
                <w:highlight w:val="none"/>
                <w:u w:val="none"/>
                <w:lang w:val="en-US" w:eastAsia="zh-CN"/>
              </w:rPr>
              <w:t>元/米</w:t>
            </w:r>
          </w:p>
        </w:tc>
        <w:tc>
          <w:tcPr>
            <w:tcW w:w="1532" w:type="dxa"/>
            <w:vMerge w:val="continue"/>
            <w:tcBorders/>
            <w:vAlign w:val="center"/>
          </w:tcPr>
          <w:p>
            <w:pPr>
              <w:pStyle w:val="2"/>
              <w:ind w:left="0" w:leftChars="0" w:firstLine="210" w:firstLineChars="100"/>
              <w:rPr>
                <w:rFonts w:hint="eastAsia" w:ascii="仿宋" w:hAnsi="仿宋" w:eastAsia="仿宋" w:cs="仿宋"/>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备注：（1）</w:t>
      </w:r>
      <w:r>
        <w:rPr>
          <w:rFonts w:hint="eastAsia" w:ascii="仿宋" w:hAnsi="仿宋" w:eastAsia="仿宋" w:cs="仿宋"/>
          <w:b w:val="0"/>
          <w:bCs w:val="0"/>
          <w:sz w:val="24"/>
          <w:szCs w:val="24"/>
          <w:highlight w:val="none"/>
          <w:u w:val="single"/>
          <w:lang w:val="en-US" w:eastAsia="zh-CN"/>
        </w:rPr>
        <w:t>最高限价含6%增值税专用发票，报价不得超过最高限价，否则视为无效报名文件。（2）</w:t>
      </w:r>
      <w:r>
        <w:rPr>
          <w:rFonts w:hint="eastAsia" w:ascii="仿宋" w:hAnsi="仿宋" w:eastAsia="仿宋" w:cs="仿宋"/>
          <w:sz w:val="24"/>
          <w:szCs w:val="24"/>
          <w:highlight w:val="none"/>
          <w:u w:val="single"/>
          <w:lang w:val="en-US" w:eastAsia="zh-CN"/>
        </w:rPr>
        <w:t>报价为含税综合包干单价，为施工合同内容的全部价格体现，后期不作任何调整。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pStyle w:val="2"/>
        <w:rPr>
          <w:rFonts w:hint="default"/>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3508"/>
      <w:bookmarkStart w:id="4" w:name="_Toc1033"/>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30813"/>
      <w:bookmarkStart w:id="6" w:name="_Toc23981"/>
      <w:bookmarkStart w:id="7" w:name="_Toc2509"/>
      <w:bookmarkStart w:id="8" w:name="_Toc22876"/>
      <w:bookmarkStart w:id="9" w:name="_Toc14147"/>
      <w:bookmarkStart w:id="10" w:name="_Toc15385"/>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8" w:hRule="atLeast"/>
          <w:jc w:val="center"/>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12822"/>
      <w:bookmarkStart w:id="12" w:name="_Toc31950"/>
      <w:bookmarkStart w:id="13" w:name="_Toc31659"/>
      <w:bookmarkStart w:id="14" w:name="_Toc23445"/>
      <w:bookmarkStart w:id="15" w:name="_Toc12749"/>
      <w:bookmarkStart w:id="16" w:name="_Toc7667"/>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156"/>
      <w:bookmarkStart w:id="18" w:name="_Toc9234"/>
      <w:bookmarkStart w:id="19" w:name="_Toc24950"/>
      <w:bookmarkStart w:id="20" w:name="_Toc23406"/>
      <w:bookmarkStart w:id="21" w:name="_Toc6331"/>
      <w:bookmarkStart w:id="22" w:name="_Toc9515"/>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6742"/>
      <w:bookmarkStart w:id="24" w:name="_Toc22403"/>
      <w:bookmarkStart w:id="25" w:name="_Toc1146"/>
      <w:bookmarkStart w:id="26" w:name="_Toc15910"/>
      <w:bookmarkStart w:id="27" w:name="_Toc12086"/>
      <w:bookmarkStart w:id="28" w:name="_Toc32221"/>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5921"/>
      <w:bookmarkStart w:id="30" w:name="_Toc64"/>
      <w:bookmarkStart w:id="31" w:name="_Toc28379"/>
      <w:bookmarkStart w:id="32" w:name="_Toc27064"/>
      <w:bookmarkStart w:id="33" w:name="_Toc29993"/>
      <w:bookmarkStart w:id="34" w:name="_Toc1134"/>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双创产业园（电子屏）”</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3#、4#厂房桩基地质勘察</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tabs>
          <w:tab w:val="left" w:pos="3261"/>
        </w:tabs>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tabs>
          <w:tab w:val="left" w:pos="3261"/>
        </w:tabs>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tabs>
          <w:tab w:val="left" w:pos="3261"/>
        </w:tabs>
        <w:spacing w:line="46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13.按合同工期施工，每逾期一天，自愿按5000元/天支付违约金。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“双创产业园（电子屏）”项目“3#、4#厂房桩基地质勘察”</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工程</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val="en-US" w:eastAsia="zh-CN"/>
        </w:rPr>
        <w:t>标段</w:t>
      </w:r>
      <w:r>
        <w:rPr>
          <w:rFonts w:hint="eastAsia" w:ascii="仿宋" w:hAnsi="仿宋" w:eastAsia="仿宋" w:cs="仿宋"/>
          <w:b/>
          <w:color w:val="auto"/>
          <w:sz w:val="28"/>
          <w:szCs w:val="28"/>
          <w:highlight w:val="none"/>
        </w:rPr>
        <w:t>施工合同</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3#、4#厂房桩基地质勘察</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color w:val="auto"/>
          <w:sz w:val="24"/>
          <w:highlight w:val="none"/>
        </w:rPr>
        <w:t>事宜协商一致，订立本合同。</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3#、4#厂房桩基地质勘察</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b w:val="0"/>
          <w:bCs w:val="0"/>
          <w:kern w:val="0"/>
          <w:sz w:val="24"/>
          <w:highlight w:val="none"/>
          <w:u w:val="single"/>
          <w:lang w:val="en-US" w:eastAsia="zh-CN"/>
        </w:rPr>
        <w:t>赤壁市光谷纵五路</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val="0"/>
          <w:bCs w:val="0"/>
          <w:kern w:val="0"/>
          <w:sz w:val="24"/>
          <w:highlight w:val="none"/>
          <w:u w:val="single"/>
          <w:lang w:val="en-US" w:eastAsia="zh-CN"/>
        </w:rPr>
        <w:t>钻孔深度为入中风化石灰完整岩不低于7米，约1168根桩。</w:t>
      </w:r>
      <w:r>
        <w:rPr>
          <w:rFonts w:hint="eastAsia" w:ascii="仿宋" w:hAnsi="仿宋" w:eastAsia="仿宋" w:cs="仿宋"/>
          <w:b/>
          <w:bCs/>
          <w:kern w:val="0"/>
          <w:sz w:val="24"/>
          <w:highlight w:val="none"/>
          <w:u w:val="single"/>
          <w:lang w:val="en-US" w:eastAsia="zh-CN"/>
        </w:rPr>
        <w:t>一标段</w:t>
      </w:r>
      <w:r>
        <w:rPr>
          <w:rFonts w:hint="eastAsia" w:ascii="仿宋" w:hAnsi="仿宋" w:eastAsia="仿宋" w:cs="仿宋"/>
          <w:b w:val="0"/>
          <w:bCs w:val="0"/>
          <w:kern w:val="0"/>
          <w:sz w:val="24"/>
          <w:highlight w:val="none"/>
          <w:u w:val="single"/>
          <w:lang w:val="en-US" w:eastAsia="zh-CN"/>
        </w:rPr>
        <w:t>：3#厂房1轴～13轴约303根（含试桩3根，岩层约1500米，土层约3600米）；</w:t>
      </w:r>
      <w:r>
        <w:rPr>
          <w:rFonts w:hint="eastAsia" w:ascii="仿宋" w:hAnsi="仿宋" w:eastAsia="仿宋" w:cs="仿宋"/>
          <w:b/>
          <w:bCs/>
          <w:kern w:val="0"/>
          <w:sz w:val="24"/>
          <w:highlight w:val="none"/>
          <w:u w:val="single"/>
          <w:lang w:val="en-US" w:eastAsia="zh-CN"/>
        </w:rPr>
        <w:t>二标段</w:t>
      </w:r>
      <w:r>
        <w:rPr>
          <w:rFonts w:hint="eastAsia" w:ascii="仿宋" w:hAnsi="仿宋" w:eastAsia="仿宋" w:cs="仿宋"/>
          <w:b w:val="0"/>
          <w:bCs w:val="0"/>
          <w:kern w:val="0"/>
          <w:sz w:val="24"/>
          <w:highlight w:val="none"/>
          <w:u w:val="single"/>
          <w:lang w:val="en-US" w:eastAsia="zh-CN"/>
        </w:rPr>
        <w:t>：3#厂房14轴～25轴约281根（岩层约1400米，土层约3300米）；</w:t>
      </w:r>
      <w:r>
        <w:rPr>
          <w:rFonts w:hint="eastAsia" w:ascii="仿宋" w:hAnsi="仿宋" w:eastAsia="仿宋" w:cs="仿宋"/>
          <w:b/>
          <w:bCs/>
          <w:kern w:val="0"/>
          <w:sz w:val="24"/>
          <w:highlight w:val="none"/>
          <w:u w:val="single"/>
          <w:lang w:val="en-US" w:eastAsia="zh-CN"/>
        </w:rPr>
        <w:t>三标段：</w:t>
      </w:r>
      <w:r>
        <w:rPr>
          <w:rFonts w:hint="eastAsia" w:ascii="仿宋" w:hAnsi="仿宋" w:eastAsia="仿宋" w:cs="仿宋"/>
          <w:b w:val="0"/>
          <w:bCs w:val="0"/>
          <w:kern w:val="0"/>
          <w:sz w:val="24"/>
          <w:highlight w:val="none"/>
          <w:u w:val="single"/>
          <w:lang w:val="en-US" w:eastAsia="zh-CN"/>
        </w:rPr>
        <w:t>4#厂房1轴～13轴约302根（岩层约1500米，土层约3600米）；</w:t>
      </w:r>
      <w:r>
        <w:rPr>
          <w:rFonts w:hint="eastAsia" w:ascii="仿宋" w:hAnsi="仿宋" w:eastAsia="仿宋" w:cs="仿宋"/>
          <w:b/>
          <w:bCs/>
          <w:kern w:val="0"/>
          <w:sz w:val="24"/>
          <w:highlight w:val="none"/>
          <w:u w:val="single"/>
          <w:lang w:val="en-US" w:eastAsia="zh-CN"/>
        </w:rPr>
        <w:t>四标段：</w:t>
      </w:r>
      <w:r>
        <w:rPr>
          <w:rFonts w:hint="eastAsia" w:ascii="仿宋" w:hAnsi="仿宋" w:eastAsia="仿宋" w:cs="仿宋"/>
          <w:b w:val="0"/>
          <w:bCs w:val="0"/>
          <w:kern w:val="0"/>
          <w:sz w:val="24"/>
          <w:highlight w:val="none"/>
          <w:u w:val="single"/>
          <w:lang w:val="en-US" w:eastAsia="zh-CN"/>
        </w:rPr>
        <w:t>4#厂房14轴～25轴282根（含试桩3根，岩层约1400米，土层约3300米）。</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w:t>
      </w:r>
      <w:r>
        <w:rPr>
          <w:rFonts w:hint="eastAsia" w:ascii="仿宋" w:hAnsi="仿宋" w:eastAsia="仿宋" w:cs="仿宋"/>
          <w:b w:val="0"/>
          <w:bCs w:val="0"/>
          <w:sz w:val="24"/>
          <w:highlight w:val="none"/>
          <w:u w:val="single"/>
        </w:rPr>
        <w:t>（1）乙方根据甲方要求进行地质勘察工作，包含但不限于按设计施工图、图纸会审纪要、通知单等要求及现场情况一桩-孔勘察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6）现场施工用电、用水由发包人承担，因乙方自身办公、住宿等原因产生的水电费均由乙方承担（包括但不限于：管理人员住宿、板房办公等，乙方需在进场前自行安装水电表）；（7）乙方负责支付承包范围内的专家论证费、成品保护费、各阶段验收费、迎检费、杂工费等，且因本项目产生的相关费用，甲方有权要求各班组进行合理分摊；（8）施工现场禁止留宿，禁止煮饭，禁止重大安全隐患行为的出现；（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eastAsia="仿宋"/>
          <w:b/>
          <w:bCs/>
          <w:color w:val="C00000"/>
          <w:highlight w:val="none"/>
          <w:u w:val="singl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5结算</w:t>
      </w:r>
      <w:r>
        <w:rPr>
          <w:rFonts w:hint="eastAsia" w:ascii="仿宋" w:hAnsi="仿宋" w:eastAsia="仿宋" w:cs="仿宋"/>
          <w:sz w:val="24"/>
          <w:highlight w:val="none"/>
        </w:rPr>
        <w:t>工程量：</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lang w:val="en-US" w:eastAsia="zh-CN"/>
        </w:rPr>
        <w:t>1</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lang w:val="en-US" w:eastAsia="zh-CN"/>
        </w:rPr>
        <w:t>工程量按业主单位最终审定的有效工程量进行结算，施工成果须满足设计图纸要求，且经监理、业主、甲方签字确认(勘察数量随时可能发生变化)。</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2.1 包工包辅材，以固定含税综合单价包干。（包含但不限于：人工、机械、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辅材、临时设施、机械进退场、措施、住宿、交通、税金等本工程所含的全部费 用）。</w:t>
      </w:r>
      <w:r>
        <w:rPr>
          <w:rFonts w:hint="eastAsia" w:ascii="仿宋" w:hAnsi="仿宋" w:eastAsia="仿宋" w:cs="仿宋"/>
          <w:b/>
          <w:bCs/>
          <w:color w:val="C00000"/>
          <w:kern w:val="2"/>
          <w:sz w:val="24"/>
          <w:szCs w:val="24"/>
          <w:highlight w:val="none"/>
          <w:u w:val="single"/>
          <w:lang w:val="en-US" w:eastAsia="zh-CN" w:bidi="ar-SA"/>
        </w:rPr>
        <w:t xml:space="preserve">甲方仅负责施工用水、用电费用，负责提供钢筋、水泥、砂、石子、商品混凝土，其他一切机械设备、材料、人工均由乙方承担。乙方必须配备技术员测量放样。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2.2 包质量、包安全、包工期、包文明施工、包人工、包机械、包辅材、包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验收合格、包清扫、包注浆、包抽泥浆、包泥浆归堆、包泥浆上车、包税金等内容。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2.3 现场管理人员要求：现场至少配备1名负责人、1名测量员、 1名质安员，现场管理人员在岗率不得低于95%；施工人员要求：满足项目进度要求，每天及时向项目部报送施工人员名单。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kern w:val="2"/>
          <w:sz w:val="24"/>
          <w:szCs w:val="24"/>
          <w:highlight w:val="none"/>
          <w:u w:val="single"/>
          <w:lang w:val="en-US" w:eastAsia="zh-CN" w:bidi="ar-SA"/>
        </w:rPr>
        <w:t>2.4 设备要求：</w:t>
      </w:r>
      <w:r>
        <w:rPr>
          <w:rFonts w:hint="eastAsia" w:ascii="仿宋" w:hAnsi="仿宋" w:eastAsia="仿宋" w:cs="仿宋"/>
          <w:b w:val="0"/>
          <w:bCs w:val="0"/>
          <w:sz w:val="24"/>
          <w:highlight w:val="none"/>
          <w:u w:val="single"/>
        </w:rPr>
        <w:t>自签订合同当天设备进场，</w:t>
      </w:r>
      <w:r>
        <w:rPr>
          <w:rFonts w:hint="eastAsia" w:ascii="仿宋" w:hAnsi="仿宋" w:eastAsia="仿宋" w:cs="仿宋"/>
          <w:b/>
          <w:bCs/>
          <w:color w:val="C00000"/>
          <w:sz w:val="24"/>
          <w:highlight w:val="none"/>
          <w:u w:val="single"/>
          <w:lang w:val="en-US" w:eastAsia="zh-CN"/>
        </w:rPr>
        <w:t>勘察钻孔机不少于5台，设备台数未按要求落实的，每少一台罚款3万元。</w:t>
      </w:r>
      <w:r>
        <w:rPr>
          <w:rFonts w:hint="eastAsia" w:ascii="仿宋" w:hAnsi="仿宋" w:eastAsia="仿宋" w:cs="仿宋"/>
          <w:sz w:val="24"/>
          <w:highlight w:val="none"/>
          <w:u w:val="single"/>
          <w:lang w:val="en-US" w:eastAsia="zh-CN"/>
        </w:rPr>
        <w:t>设备数量满足项目进度要求。如乙方设备不满足现场施工进度，甲方有权自行增加设备。</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auto"/>
          <w:sz w:val="24"/>
          <w:highlight w:val="none"/>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工作内容及技术要求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3.1工作内容：按设计要求及现场情况一桩一孔勘察，包含但不限于以下所列各项。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3.1.1钻机进出场，钻机安装。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3.1.2桩位测量、放线、钻孔。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3.1.3岩心取样、封样送实验室。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3.1.4按照桩设计图纸完成勘察工作。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kern w:val="2"/>
          <w:sz w:val="24"/>
          <w:szCs w:val="24"/>
          <w:highlight w:val="none"/>
          <w:u w:val="none"/>
          <w:lang w:val="en-US" w:eastAsia="zh-CN" w:bidi="ar-SA"/>
        </w:rPr>
      </w:pPr>
      <w:r>
        <w:rPr>
          <w:rFonts w:hint="eastAsia" w:ascii="仿宋" w:hAnsi="仿宋" w:eastAsia="仿宋" w:cs="仿宋"/>
          <w:b/>
          <w:bCs/>
          <w:color w:val="C00000"/>
          <w:kern w:val="2"/>
          <w:sz w:val="24"/>
          <w:szCs w:val="24"/>
          <w:highlight w:val="none"/>
          <w:u w:val="none"/>
          <w:lang w:val="en-US" w:eastAsia="zh-CN" w:bidi="ar-SA"/>
        </w:rPr>
        <w:t>3.1.5每根桩终孔后24小时内出具单桩柱状图。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kern w:val="2"/>
          <w:sz w:val="24"/>
          <w:szCs w:val="24"/>
          <w:highlight w:val="none"/>
          <w:u w:val="none"/>
          <w:lang w:val="en-US" w:eastAsia="zh-CN" w:bidi="ar-SA"/>
        </w:rPr>
      </w:pPr>
      <w:r>
        <w:rPr>
          <w:rFonts w:hint="eastAsia" w:ascii="仿宋" w:hAnsi="仿宋" w:eastAsia="仿宋" w:cs="仿宋"/>
          <w:b/>
          <w:bCs/>
          <w:color w:val="C00000"/>
          <w:kern w:val="2"/>
          <w:sz w:val="24"/>
          <w:szCs w:val="24"/>
          <w:highlight w:val="none"/>
          <w:u w:val="none"/>
          <w:lang w:val="en-US" w:eastAsia="zh-CN" w:bidi="ar-SA"/>
        </w:rPr>
        <w:t>3.1.6完成施工内容3天内形成书面勘察报告。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3.1.7桩基础施工期间，应及时委派技术人员到现场对桩施工进行指导和配合确定桩终孔标准。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3.1.8 钻孔深度根据现行规范、规程综合确定。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000000"/>
          <w:kern w:val="0"/>
          <w:sz w:val="24"/>
          <w:szCs w:val="24"/>
          <w:lang w:val="en-US" w:eastAsia="zh-CN" w:bidi="ar"/>
        </w:rPr>
        <w:t>3.1.9承包人必须配合桩基础验收工作。</w:t>
      </w:r>
      <w:r>
        <w:rPr>
          <w:rFonts w:ascii="仿宋" w:hAnsi="仿宋" w:eastAsia="仿宋" w:cs="仿宋"/>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作为一般承包人根据实际情况推断出为完成此项完整工程所需要的全部内容。未按上述要求落实的，甲方有权开具罚单。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以上承包范围及工作内容所需要的所有费用均已包含在单价中。</w:t>
      </w:r>
    </w:p>
    <w:p>
      <w:pPr>
        <w:pStyle w:val="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3.2技术要求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single"/>
          <w:lang w:val="en-US" w:eastAsia="zh-CN" w:bidi="ar-SA"/>
        </w:rPr>
        <w:t>本工程的勘察要求按国家规范、现行技术要求进行，其质量标准应符合国家合同现行勘察、设计规程、规范和标准，地质报告应满足单体设计及支护土方工程的要求，物理试验成果报告应齐全、准确。</w:t>
      </w:r>
      <w:r>
        <w:rPr>
          <w:rFonts w:hint="eastAsia" w:ascii="仿宋" w:hAnsi="仿宋" w:eastAsia="仿宋" w:cs="仿宋"/>
          <w:b/>
          <w:bCs/>
          <w:color w:val="000000"/>
          <w:kern w:val="0"/>
          <w:sz w:val="24"/>
          <w:szCs w:val="24"/>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四、质量、安全、现场文明施工及技术要求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4.1工程质量标准：</w:t>
      </w:r>
      <w:r>
        <w:rPr>
          <w:rFonts w:hint="eastAsia" w:ascii="仿宋" w:hAnsi="仿宋" w:eastAsia="仿宋" w:cs="仿宋"/>
          <w:color w:val="auto"/>
          <w:sz w:val="24"/>
          <w:highlight w:val="none"/>
          <w:u w:val="single"/>
        </w:rPr>
        <w:t>乙方承包的所属工程质量必须达到一次交验合格要求。</w:t>
      </w:r>
      <w:r>
        <w:rPr>
          <w:rFonts w:hint="eastAsia" w:ascii="仿宋" w:hAnsi="仿宋" w:eastAsia="仿宋" w:cs="仿宋"/>
          <w:color w:val="auto"/>
          <w:sz w:val="24"/>
          <w:highlight w:val="none"/>
          <w:u w:val="none"/>
        </w:rPr>
        <w:t>所有工序必须样板先行，未达到业主、甲方、监理要求的，一律不得进入下道工序。</w:t>
      </w:r>
      <w:r>
        <w:rPr>
          <w:rFonts w:hint="eastAsia" w:ascii="仿宋" w:hAnsi="仿宋" w:eastAsia="仿宋" w:cs="仿宋"/>
          <w:b/>
          <w:bCs/>
          <w:color w:val="C00000"/>
          <w:sz w:val="24"/>
          <w:highlight w:val="none"/>
          <w:u w:val="single"/>
        </w:rPr>
        <w:t>若验收不合格，自愿接受按工程总造价5%处罚并整改达到合格标准为止。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4.2安全要求：</w:t>
      </w:r>
      <w:r>
        <w:rPr>
          <w:rFonts w:hint="eastAsia" w:ascii="仿宋" w:hAnsi="仿宋" w:eastAsia="仿宋" w:cs="仿宋"/>
          <w:color w:val="auto"/>
          <w:sz w:val="24"/>
          <w:highlight w:val="none"/>
          <w:u w:val="single"/>
        </w:rPr>
        <w:t>确保不发生一般事故等级及以上的安全生产事故且死亡人数为零。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4.3现场文明施工要求：</w:t>
      </w:r>
      <w:r>
        <w:rPr>
          <w:rFonts w:hint="eastAsia" w:ascii="仿宋" w:hAnsi="仿宋" w:eastAsia="仿宋" w:cs="仿宋"/>
          <w:color w:val="auto"/>
          <w:sz w:val="24"/>
          <w:highlight w:val="none"/>
          <w:u w:val="single"/>
        </w:rPr>
        <w:t>达到赤壁市赤马港建筑安装工程有限公司现场文明施工标准化要求。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4.4对甲方、建设单位、监理单位、国家职能管理部门提出不符合质量要求的地方，乙方必须立即整改并承担因此而发生的一切费用，工期不予顺延。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五、承包价格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color w:val="auto"/>
          <w:sz w:val="24"/>
          <w:highlight w:val="none"/>
          <w:u w:val="none"/>
        </w:rPr>
        <w:t>5.1本工程含税综合包干单价</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none"/>
          <w:lang w:val="en-US" w:eastAsia="zh-CN"/>
        </w:rPr>
        <w:t>土层</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none"/>
        </w:rPr>
        <w:t>元/米</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none"/>
          <w:lang w:val="en-US" w:eastAsia="zh-CN"/>
        </w:rPr>
        <w:t>岩层</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none"/>
        </w:rPr>
        <w:t>元/米</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none"/>
        </w:rPr>
        <w:t>以上价格含</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u w:val="none"/>
        </w:rPr>
        <w:t>%增值税专用发票。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5.2</w:t>
      </w:r>
      <w:r>
        <w:rPr>
          <w:rFonts w:hint="eastAsia" w:ascii="仿宋" w:hAnsi="仿宋" w:eastAsia="仿宋" w:cs="仿宋"/>
          <w:color w:val="auto"/>
          <w:sz w:val="24"/>
          <w:highlight w:val="none"/>
          <w:u w:val="single"/>
          <w:lang w:val="en-US" w:eastAsia="zh-CN"/>
        </w:rPr>
        <w:t>综合</w:t>
      </w:r>
      <w:r>
        <w:rPr>
          <w:rFonts w:hint="eastAsia" w:ascii="仿宋" w:hAnsi="仿宋" w:eastAsia="仿宋" w:cs="仿宋"/>
          <w:color w:val="auto"/>
          <w:sz w:val="24"/>
          <w:highlight w:val="none"/>
          <w:u w:val="single"/>
        </w:rPr>
        <w:t>单价包括但不限于：</w:t>
      </w:r>
      <w:r>
        <w:rPr>
          <w:rFonts w:hint="eastAsia" w:ascii="仿宋" w:hAnsi="仿宋" w:eastAsia="仿宋" w:cs="仿宋"/>
          <w:color w:val="auto"/>
          <w:sz w:val="24"/>
          <w:highlight w:val="none"/>
          <w:u w:val="single"/>
          <w:lang w:val="en-US" w:eastAsia="zh-CN"/>
        </w:rPr>
        <w:t xml:space="preserve">①人工费、材料费、机械费、设备进出场费（含 </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sz w:val="24"/>
          <w:highlight w:val="none"/>
          <w:u w:val="single"/>
          <w:lang w:val="en-US" w:eastAsia="zh-CN"/>
        </w:rPr>
        <w:t>二次进出场费）、安全文明施工费、卸货费、资料费、转运费、临时设施费、场内清洁费、道路清扫费、场地看护费、垃圾清理和外运费、成品保护费、住宿费、交通费、办公费、就餐费、赶工补偿费、窝工费、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单价均不作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六、工期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val="en-US" w:eastAsia="zh-CN"/>
        </w:rPr>
        <w:t>6.1</w:t>
      </w:r>
      <w:r>
        <w:rPr>
          <w:rFonts w:hint="eastAsia" w:ascii="仿宋" w:hAnsi="仿宋" w:eastAsia="仿宋" w:cs="仿宋"/>
          <w:b/>
          <w:bCs/>
          <w:color w:val="auto"/>
          <w:sz w:val="24"/>
          <w:highlight w:val="none"/>
          <w:u w:val="single"/>
        </w:rPr>
        <w:t>（1）总工期10个日历天</w:t>
      </w:r>
      <w:r>
        <w:rPr>
          <w:rFonts w:hint="eastAsia" w:ascii="仿宋" w:hAnsi="仿宋" w:eastAsia="仿宋" w:cs="仿宋"/>
          <w:color w:val="auto"/>
          <w:sz w:val="24"/>
          <w:highlight w:val="none"/>
          <w:u w:val="single"/>
        </w:rPr>
        <w:t>，且满足项目进度要求，开工日期:2023年8月8日，完工日期：2023年8月17日。</w:t>
      </w:r>
      <w:r>
        <w:rPr>
          <w:rFonts w:hint="eastAsia" w:ascii="仿宋" w:hAnsi="仿宋" w:eastAsia="仿宋" w:cs="仿宋"/>
          <w:b/>
          <w:bCs/>
          <w:color w:val="C00000"/>
          <w:sz w:val="24"/>
          <w:highlight w:val="none"/>
          <w:u w:val="single"/>
        </w:rPr>
        <w:t>（2）总工期每逾期一日，按5000元/天向甲方支付违约金。</w:t>
      </w:r>
      <w:r>
        <w:rPr>
          <w:rFonts w:hint="eastAsia" w:ascii="仿宋" w:hAnsi="仿宋" w:eastAsia="仿宋" w:cs="仿宋"/>
          <w:color w:val="auto"/>
          <w:sz w:val="24"/>
          <w:highlight w:val="none"/>
          <w:u w:val="single"/>
        </w:rPr>
        <w:t>工期不因任何因素作出调整，包括但不限于：天气等。（3）为确保项目在约定工期内完工，</w:t>
      </w:r>
      <w:r>
        <w:rPr>
          <w:rFonts w:hint="eastAsia" w:ascii="仿宋" w:hAnsi="仿宋" w:eastAsia="仿宋" w:cs="仿宋"/>
          <w:b/>
          <w:bCs/>
          <w:color w:val="C00000"/>
          <w:sz w:val="24"/>
          <w:highlight w:val="none"/>
          <w:u w:val="single"/>
        </w:rPr>
        <w:t>乙方必须安排施工人员两班倒作业，</w:t>
      </w:r>
      <w:r>
        <w:rPr>
          <w:rFonts w:hint="eastAsia" w:ascii="仿宋" w:hAnsi="仿宋" w:eastAsia="仿宋" w:cs="仿宋"/>
          <w:color w:val="auto"/>
          <w:sz w:val="24"/>
          <w:highlight w:val="none"/>
          <w:u w:val="single"/>
        </w:rPr>
        <w:t>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6.2</w:t>
      </w:r>
      <w:r>
        <w:rPr>
          <w:rFonts w:hint="eastAsia" w:ascii="仿宋" w:hAnsi="仿宋" w:eastAsia="仿宋" w:cs="仿宋"/>
          <w:color w:val="auto"/>
          <w:kern w:val="2"/>
          <w:sz w:val="24"/>
          <w:szCs w:val="24"/>
          <w:highlight w:val="none"/>
          <w:u w:val="single"/>
          <w:lang w:val="en-US" w:eastAsia="zh-CN" w:bidi="ar-SA"/>
        </w:rPr>
        <w:t>每个节点工期延迟超过7天或总工期延迟超过7天，视为乙方严重违约，乙方应向甲方支付合同总价10%的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七、付款方式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7.1</w:t>
      </w:r>
      <w:r>
        <w:rPr>
          <w:rFonts w:hint="eastAsia" w:ascii="仿宋" w:hAnsi="仿宋" w:eastAsia="仿宋" w:cs="仿宋"/>
          <w:color w:val="auto"/>
          <w:sz w:val="24"/>
          <w:highlight w:val="none"/>
          <w:u w:val="single"/>
          <w:lang w:val="en-US" w:eastAsia="zh-CN"/>
        </w:rPr>
        <w:t xml:space="preserve">本工程无预付款；乙方按本合同约定向甲方提供准确的勘察技术报告，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single"/>
          <w:lang w:val="en-US" w:eastAsia="zh-CN"/>
        </w:rPr>
        <w:t>经甲方审定后15个工作日内，甲方向乙方支付至实际勘察结算总价的60%；本工程所有基础验收合格后，甲方向乙方支付至实际勘察结算总价的95%；实际勘察结算总价款的5%作为质保金，质保期1年，自项目竣工验收之日起计算，到期后无息退还。</w:t>
      </w:r>
      <w:r>
        <w:rPr>
          <w:rFonts w:hint="eastAsia" w:ascii="仿宋" w:hAnsi="仿宋" w:eastAsia="仿宋" w:cs="仿宋"/>
          <w:b/>
          <w:bCs/>
          <w:color w:val="C00000"/>
          <w:sz w:val="24"/>
          <w:highlight w:val="none"/>
          <w:u w:val="single"/>
          <w:lang w:val="en-US" w:eastAsia="zh-CN"/>
        </w:rPr>
        <w:t>在本项目完工后，若实际情况与乙方提供的勘察技术报告内容相符，甲方一次性向乙方付清；若不相符，则甲方有权扣除相应的保质金并追偿。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7.2工程款的支付必须确保农民工工资的发放，农民工工资发放比例不得低于</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0%，乙方应真实、准确造民工工资表，由甲方代发，乙方不得截留，否则产生的一切经济及法律责任均由乙方承担，与甲方无关。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乙方申报工程款时需提供申请书、现场形象进度照片、工程量计算式、施工合同，报项目部审批。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7.</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八、甲方权利义务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8.1甲方委派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为本工程甲方现场代表，联系电话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8.2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8.3按照合同约定向乙方履行合同付款义务。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8.4甲方有权增减乙方的承包内容和工作量。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8.5负责协助乙方处理在施工中与其他交叉施工队伍的关系。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8.6甲方在履约过程中对乙方所做出的任何认可或批准，均不免除或减轻乙方的质量、安全、进度等责任。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8.7若甲方认为乙方的施工进度不能满足工期要求时，甲方有权将乙方承包范围内的部分工作量划出，交由其他承包人完成，且乙方必须承担一切费用，并承担甲方由此造成的一切损失，乙方不得提出异议。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8.8工程中途因甲方或业主原因造成工程停建、缓建，乙方不得向甲方提出任何索赔。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8.9乙方应向甲方支付的罚款及承担损失的违约金，甲方有权在应付未付款中直接扣除，违约金不足以弥补甲方损失的，甲方可继续向乙方追偿。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九、乙方权利义务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施工期间的全面管理，包括但不限于：施工期间的施工进度、质量、安全和文明施工等现场施工管理。现场负责人不在现场时应明确其带班人员负责，未按要求落实的，每次罚款1000元。现场负责人外出，应向项目经理请假，经批准后方可离开现场。若乙方变更现场代表，须提前7天以书面形式通知甲方并经甲方认可，其后任必须承担前任应负的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9.2</w:t>
      </w:r>
      <w:r>
        <w:rPr>
          <w:rFonts w:hint="eastAsia" w:ascii="仿宋" w:hAnsi="仿宋" w:eastAsia="仿宋" w:cs="仿宋"/>
          <w:b/>
          <w:bCs/>
          <w:color w:val="auto"/>
          <w:sz w:val="24"/>
          <w:highlight w:val="none"/>
          <w:u w:val="none"/>
        </w:rPr>
        <w:t>进场前三天，乙方应向项目部提交资质证书、施工组织方案、进场人员名单、施工合同、保单等资料，经项目部审核同意后进场。</w:t>
      </w:r>
      <w:r>
        <w:rPr>
          <w:rFonts w:hint="eastAsia" w:ascii="仿宋" w:hAnsi="仿宋" w:eastAsia="仿宋" w:cs="仿宋"/>
          <w:color w:val="auto"/>
          <w:sz w:val="24"/>
          <w:highlight w:val="none"/>
          <w:u w:val="none"/>
        </w:rPr>
        <w:t>乙方未提供保单的，甲方有权代为购买，费用直接在工程款中扣减。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9.3乙方必须按图施工，严格遵守国家有关规范、条例以及项目部的要求。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9.5若有偷窃行为，直接移送公安机关。所有余料、废料由乙方整理成堆，未按要求落实的，每次罚款200元。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9.16现场所有人员必须着甲方统一工作服，佩戴安全帽，由乙方合同签订人在公司办理服装领用手续，押金100元/套，项目完工，按归还套数退押金。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9.18任何情况下，乙方都应维护甲方形象、声誉。不得采用或借用任何措施给甲方造成声誉风险，如出现此类情况，乙方按合同总价30%向甲方支付违约金。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9.19开挖过程中，如遇到文物或贵重物品时要及时上报甲方，由甲方全权处理，乙方不得私自处理，如发现文物不上报或擅自处理的，甲方有权进行经济处罚，事态严重的报政府主管部门依法处理。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十、安全要求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十一、现场文明施工要求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11.4交工验收之前，做好一次全面清洁，并配合甲方做好各级验收工作。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十三、罚则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13.1</w:t>
      </w:r>
      <w:r>
        <w:rPr>
          <w:rFonts w:hint="eastAsia" w:ascii="仿宋" w:hAnsi="仿宋" w:eastAsia="仿宋" w:cs="仿宋"/>
          <w:b/>
          <w:bCs/>
          <w:color w:val="auto"/>
          <w:sz w:val="24"/>
          <w:highlight w:val="none"/>
          <w:u w:val="single"/>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十四、履约保证金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14.1本工程履约保证金为人民币：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万元，履约保证金不计利息或资金占用费。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14.3履约保证金返还时间：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完成施工内容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十六、合同终止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十七、保密条款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17.3保密条款具有独立性，不受本合同的终止或解除的影响。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十八、争议的解决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十九、其它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u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u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 xml:space="preserve">份，每份均具同等法律效力。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甲方（盖章）：                        乙方（盖章）：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法定代表人（签字）：                  法定代表人（签字）：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或授权委托人（签字）：                </w:t>
      </w:r>
      <w:r>
        <w:rPr>
          <w:rFonts w:hint="eastAsia" w:ascii="仿宋" w:hAnsi="仿宋" w:eastAsia="仿宋" w:cs="仿宋"/>
          <w:color w:val="auto"/>
          <w:sz w:val="24"/>
          <w:highlight w:val="none"/>
          <w:u w:val="none"/>
          <w:lang w:val="en-US" w:eastAsia="zh-CN"/>
        </w:rPr>
        <w:t>或</w:t>
      </w:r>
      <w:r>
        <w:rPr>
          <w:rFonts w:hint="eastAsia" w:ascii="仿宋" w:hAnsi="仿宋" w:eastAsia="仿宋" w:cs="仿宋"/>
          <w:color w:val="auto"/>
          <w:sz w:val="24"/>
          <w:highlight w:val="none"/>
          <w:u w:val="none"/>
        </w:rPr>
        <w:t>授权委托人（签字）：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联系电话：                            联系电话：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地址：赤壁市赤马港办事处              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签约日期：                            签约日期：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t>附件：合同后需附营业执照、法人身份证。非法人签字的需提供经办人身份证、法人授权委托书。</w:t>
      </w:r>
    </w:p>
    <w:p>
      <w:pPr>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附件1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color w:val="160B11"/>
          <w:sz w:val="30"/>
          <w:szCs w:val="30"/>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赤壁市赤马港建筑安装工程有限公司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九、乙方如发现甲方工作人员有违反上述协议者，应向甲方举报。甲方不得找任何借口对乙方进行报复。甲方对举报属实和严格遵守廉洁协议的乙方，在同等条件下给予承接后续工程的优先邀请参与权。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双创产业园（电子屏）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3#、4#厂房桩基地质勘察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rPr>
        <w:t>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color w:val="auto"/>
          <w:sz w:val="24"/>
          <w:highlight w:val="none"/>
          <w:u w:val="none"/>
        </w:rPr>
        <w:t>施工合同的附件，与合同具有同等法律效力，自双方签字盖章后生效。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u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u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                                 法定代表人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（或授权签约人）：                        （或授权签约人）：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电话：                                     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签约日期：                                 签约日期：</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82675E8-1A36-4330-881B-46725FF060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1D5F5EF-C883-4DCB-9A35-9556A51536C1}"/>
  </w:font>
  <w:font w:name="方正小标宋_GBK">
    <w:panose1 w:val="02000000000000000000"/>
    <w:charset w:val="86"/>
    <w:family w:val="auto"/>
    <w:pitch w:val="default"/>
    <w:sig w:usb0="A00002BF" w:usb1="38CF7CFA" w:usb2="00082016" w:usb3="00000000" w:csb0="00040001" w:csb1="00000000"/>
    <w:embedRegular r:id="rId3" w:fontKey="{E1DB09E4-A354-41C5-9496-9C279812267B}"/>
  </w:font>
  <w:font w:name="仿宋_GB2312">
    <w:panose1 w:val="02010609030101010101"/>
    <w:charset w:val="86"/>
    <w:family w:val="modern"/>
    <w:pitch w:val="default"/>
    <w:sig w:usb0="00000001" w:usb1="080E0000" w:usb2="00000000" w:usb3="00000000" w:csb0="00040000" w:csb1="00000000"/>
    <w:embedRegular r:id="rId4" w:fontKey="{D781FDFF-5D30-475E-A964-CBF6E6E8355F}"/>
  </w:font>
  <w:font w:name="微软雅黑">
    <w:panose1 w:val="020B0503020204020204"/>
    <w:charset w:val="86"/>
    <w:family w:val="swiss"/>
    <w:pitch w:val="default"/>
    <w:sig w:usb0="80000287" w:usb1="2ACF3C50" w:usb2="00000016" w:usb3="00000000" w:csb0="0004001F" w:csb1="00000000"/>
    <w:embedRegular r:id="rId5" w:fontKey="{7391E8B5-0D55-48B5-A119-695C9C7EA0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3C125C"/>
    <w:rsid w:val="00F56EAC"/>
    <w:rsid w:val="01696379"/>
    <w:rsid w:val="01D709AB"/>
    <w:rsid w:val="026F32DD"/>
    <w:rsid w:val="03735DBD"/>
    <w:rsid w:val="04820BAF"/>
    <w:rsid w:val="055E6E53"/>
    <w:rsid w:val="060519C4"/>
    <w:rsid w:val="06916400"/>
    <w:rsid w:val="078B7CA7"/>
    <w:rsid w:val="08FC7102"/>
    <w:rsid w:val="0A216BE1"/>
    <w:rsid w:val="0A913826"/>
    <w:rsid w:val="0B574F31"/>
    <w:rsid w:val="0B7A16CA"/>
    <w:rsid w:val="0B9F54E6"/>
    <w:rsid w:val="0D652F07"/>
    <w:rsid w:val="0D817B82"/>
    <w:rsid w:val="0DC42165"/>
    <w:rsid w:val="0E9A25F1"/>
    <w:rsid w:val="0F274C78"/>
    <w:rsid w:val="1364073B"/>
    <w:rsid w:val="14186BE4"/>
    <w:rsid w:val="14A23DD3"/>
    <w:rsid w:val="155E0B6C"/>
    <w:rsid w:val="16883393"/>
    <w:rsid w:val="17492795"/>
    <w:rsid w:val="18576F70"/>
    <w:rsid w:val="190E785F"/>
    <w:rsid w:val="195D0663"/>
    <w:rsid w:val="1ABD1635"/>
    <w:rsid w:val="1D85546D"/>
    <w:rsid w:val="1D90344A"/>
    <w:rsid w:val="1DB715E2"/>
    <w:rsid w:val="1DC85359"/>
    <w:rsid w:val="1E6347D6"/>
    <w:rsid w:val="1E9D2211"/>
    <w:rsid w:val="1F0B69A1"/>
    <w:rsid w:val="20142AD8"/>
    <w:rsid w:val="206378FA"/>
    <w:rsid w:val="216D5A1B"/>
    <w:rsid w:val="223E3E3C"/>
    <w:rsid w:val="225E32B9"/>
    <w:rsid w:val="231C513A"/>
    <w:rsid w:val="25A14E0E"/>
    <w:rsid w:val="27180ABF"/>
    <w:rsid w:val="27AC7A9A"/>
    <w:rsid w:val="29A7676B"/>
    <w:rsid w:val="2AB96756"/>
    <w:rsid w:val="2B035C23"/>
    <w:rsid w:val="2C565E91"/>
    <w:rsid w:val="2F1321AD"/>
    <w:rsid w:val="2F257B0D"/>
    <w:rsid w:val="2FA23C5C"/>
    <w:rsid w:val="304F4CB0"/>
    <w:rsid w:val="308C2706"/>
    <w:rsid w:val="33B20B88"/>
    <w:rsid w:val="36115D7B"/>
    <w:rsid w:val="36DC4C50"/>
    <w:rsid w:val="371E1A53"/>
    <w:rsid w:val="38BE6A73"/>
    <w:rsid w:val="38EF5A38"/>
    <w:rsid w:val="39C3314D"/>
    <w:rsid w:val="3A5B39D7"/>
    <w:rsid w:val="3AF752BA"/>
    <w:rsid w:val="3B20036A"/>
    <w:rsid w:val="3CAB7EC8"/>
    <w:rsid w:val="3D70539A"/>
    <w:rsid w:val="3DC6320C"/>
    <w:rsid w:val="3E483C21"/>
    <w:rsid w:val="3EF801C8"/>
    <w:rsid w:val="3F730A7A"/>
    <w:rsid w:val="402B37FA"/>
    <w:rsid w:val="43507058"/>
    <w:rsid w:val="4378496B"/>
    <w:rsid w:val="454A0D26"/>
    <w:rsid w:val="464C22A2"/>
    <w:rsid w:val="46911B59"/>
    <w:rsid w:val="480E3A5D"/>
    <w:rsid w:val="49C85CE1"/>
    <w:rsid w:val="49DC030E"/>
    <w:rsid w:val="4A66387E"/>
    <w:rsid w:val="4BAD3BC3"/>
    <w:rsid w:val="4BDC009E"/>
    <w:rsid w:val="4C2E6C7C"/>
    <w:rsid w:val="4D61085B"/>
    <w:rsid w:val="4FCB5EEB"/>
    <w:rsid w:val="50A15412"/>
    <w:rsid w:val="52567A2E"/>
    <w:rsid w:val="554C6147"/>
    <w:rsid w:val="5614285B"/>
    <w:rsid w:val="57D8796C"/>
    <w:rsid w:val="59587520"/>
    <w:rsid w:val="5BB90364"/>
    <w:rsid w:val="5C7A39B6"/>
    <w:rsid w:val="5EF759FF"/>
    <w:rsid w:val="5FDE3F8D"/>
    <w:rsid w:val="5FFA3AEF"/>
    <w:rsid w:val="61015A52"/>
    <w:rsid w:val="643E2A52"/>
    <w:rsid w:val="64F67AC0"/>
    <w:rsid w:val="65411653"/>
    <w:rsid w:val="657C0A77"/>
    <w:rsid w:val="667523D7"/>
    <w:rsid w:val="66A4316E"/>
    <w:rsid w:val="671E49F3"/>
    <w:rsid w:val="693266DD"/>
    <w:rsid w:val="69D106BF"/>
    <w:rsid w:val="6A8B3C7F"/>
    <w:rsid w:val="6B00599A"/>
    <w:rsid w:val="6B0A1339"/>
    <w:rsid w:val="6BA32D92"/>
    <w:rsid w:val="6D521359"/>
    <w:rsid w:val="6D8D48E2"/>
    <w:rsid w:val="6EED7336"/>
    <w:rsid w:val="700C6116"/>
    <w:rsid w:val="71A803E5"/>
    <w:rsid w:val="736328F1"/>
    <w:rsid w:val="7449286B"/>
    <w:rsid w:val="74F811F5"/>
    <w:rsid w:val="76410B7F"/>
    <w:rsid w:val="76671DF5"/>
    <w:rsid w:val="76830F93"/>
    <w:rsid w:val="76AF4F82"/>
    <w:rsid w:val="79312F28"/>
    <w:rsid w:val="798555AC"/>
    <w:rsid w:val="7AE55A90"/>
    <w:rsid w:val="7D311748"/>
    <w:rsid w:val="7ECF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15675</Words>
  <Characters>16352</Characters>
  <Lines>0</Lines>
  <Paragraphs>0</Paragraphs>
  <TotalTime>22</TotalTime>
  <ScaleCrop>false</ScaleCrop>
  <LinksUpToDate>false</LinksUpToDate>
  <CharactersWithSpaces>18638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2023-08-04T15:01:00Z</cp:lastPrinted>
  <dcterms:modified xsi:type="dcterms:W3CDTF">2023-08-04T16:05:38Z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703FC5D3A0384C589EAAED559445E870_13</vt:lpwstr>
  </property>
</Properties>
</file>